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4611" w14:textId="77777777" w:rsidR="00AC42C9" w:rsidRPr="002809C9" w:rsidRDefault="00AC42C9" w:rsidP="0031415F">
      <w:pPr>
        <w:spacing w:before="40" w:afterLines="40" w:after="96"/>
        <w:rPr>
          <w:rFonts w:cs="Times New Roman"/>
          <w:color w:val="FF0000"/>
          <w:lang w:val="pt-PT"/>
        </w:rPr>
      </w:pPr>
    </w:p>
    <w:tbl>
      <w:tblPr>
        <w:tblStyle w:val="TableGrid"/>
        <w:tblW w:w="0" w:type="auto"/>
        <w:shd w:val="clear" w:color="auto" w:fill="B4C6E7" w:themeFill="accent5" w:themeFillTint="66"/>
        <w:tblLook w:val="04A0" w:firstRow="1" w:lastRow="0" w:firstColumn="1" w:lastColumn="0" w:noHBand="0" w:noVBand="1"/>
      </w:tblPr>
      <w:tblGrid>
        <w:gridCol w:w="15388"/>
      </w:tblGrid>
      <w:tr w:rsidR="003911FE" w:rsidRPr="008704EA" w14:paraId="5C7037CF" w14:textId="77777777" w:rsidTr="001B2E35">
        <w:trPr>
          <w:trHeight w:val="1461"/>
        </w:trPr>
        <w:tc>
          <w:tcPr>
            <w:tcW w:w="15614" w:type="dxa"/>
            <w:shd w:val="clear" w:color="auto" w:fill="B4C6E7" w:themeFill="accent5" w:themeFillTint="66"/>
          </w:tcPr>
          <w:p w14:paraId="74B8D715" w14:textId="77777777" w:rsidR="00391C28" w:rsidRDefault="00391C28" w:rsidP="00391C28">
            <w:pPr>
              <w:rPr>
                <w:rFonts w:cs="Times New Roman"/>
                <w:i/>
                <w:iCs/>
                <w:color w:val="0D0D0D" w:themeColor="text1" w:themeTint="F2"/>
                <w:lang w:val="en-IE"/>
              </w:rPr>
            </w:pPr>
            <w:r w:rsidRPr="003C0CD7">
              <w:rPr>
                <w:rFonts w:cs="Times New Roman"/>
                <w:i/>
                <w:iCs/>
                <w:color w:val="0D0D0D" w:themeColor="text1" w:themeTint="F2"/>
                <w:lang w:val="en-IE"/>
              </w:rPr>
              <w:t>Please delete this box after filling in the section below</w:t>
            </w:r>
          </w:p>
          <w:p w14:paraId="722049D2" w14:textId="77777777" w:rsidR="001A459D" w:rsidRPr="003C0CD7" w:rsidRDefault="001A459D" w:rsidP="00391C28">
            <w:pPr>
              <w:rPr>
                <w:rFonts w:cs="Times New Roman"/>
                <w:i/>
                <w:iCs/>
                <w:color w:val="0D0D0D" w:themeColor="text1" w:themeTint="F2"/>
                <w:lang w:val="en-IE"/>
              </w:rPr>
            </w:pPr>
          </w:p>
          <w:p w14:paraId="5BBCED9B" w14:textId="77777777" w:rsidR="000B45DC" w:rsidRPr="003C0CD7" w:rsidRDefault="006038F4" w:rsidP="002D0776">
            <w:pPr>
              <w:spacing w:before="40" w:afterLines="40" w:after="96"/>
              <w:rPr>
                <w:rFonts w:cs="Times New Roman"/>
                <w:b/>
                <w:color w:val="000000" w:themeColor="text1"/>
                <w:lang w:val="en-IE"/>
              </w:rPr>
            </w:pPr>
            <w:r w:rsidRPr="003C0CD7">
              <w:rPr>
                <w:rFonts w:cs="Times New Roman"/>
                <w:b/>
                <w:color w:val="000000" w:themeColor="text1"/>
                <w:lang w:val="en-IE"/>
              </w:rPr>
              <w:t xml:space="preserve">Purpose and use of </w:t>
            </w:r>
            <w:r w:rsidR="0031415F" w:rsidRPr="003C0CD7">
              <w:rPr>
                <w:rFonts w:cs="Times New Roman"/>
                <w:b/>
                <w:color w:val="000000" w:themeColor="text1"/>
                <w:lang w:val="en-IE"/>
              </w:rPr>
              <w:t>Action Document (AD)</w:t>
            </w:r>
            <w:r w:rsidR="00B14BE2" w:rsidRPr="003C0CD7">
              <w:rPr>
                <w:rFonts w:cs="Times New Roman"/>
                <w:b/>
                <w:color w:val="000000" w:themeColor="text1"/>
                <w:lang w:val="en-IE"/>
              </w:rPr>
              <w:t>:</w:t>
            </w:r>
          </w:p>
          <w:p w14:paraId="79F437EF" w14:textId="00F0523B" w:rsidR="004846ED" w:rsidRPr="00C85643" w:rsidRDefault="004846ED" w:rsidP="00EE10A4">
            <w:pPr>
              <w:pStyle w:val="ListParagraph"/>
              <w:numPr>
                <w:ilvl w:val="0"/>
                <w:numId w:val="19"/>
              </w:numPr>
              <w:spacing w:before="40" w:afterLines="40" w:after="96"/>
              <w:ind w:left="456"/>
              <w:rPr>
                <w:color w:val="000000" w:themeColor="text1"/>
              </w:rPr>
            </w:pPr>
            <w:r w:rsidRPr="00C85643">
              <w:rPr>
                <w:color w:val="000000" w:themeColor="text1"/>
              </w:rPr>
              <w:t xml:space="preserve">Provides a justification for the adoption of </w:t>
            </w:r>
            <w:r>
              <w:rPr>
                <w:rFonts w:cs="Times New Roman"/>
                <w:color w:val="000000" w:themeColor="text1"/>
                <w:szCs w:val="24"/>
              </w:rPr>
              <w:t xml:space="preserve">a financing decision, </w:t>
            </w:r>
            <w:r w:rsidR="006745A4">
              <w:rPr>
                <w:rFonts w:cs="Times New Roman"/>
                <w:color w:val="000000" w:themeColor="text1"/>
                <w:szCs w:val="24"/>
              </w:rPr>
              <w:t xml:space="preserve">which </w:t>
            </w:r>
            <w:r>
              <w:rPr>
                <w:rFonts w:cs="Times New Roman"/>
                <w:color w:val="000000" w:themeColor="text1"/>
                <w:szCs w:val="24"/>
              </w:rPr>
              <w:t>consist</w:t>
            </w:r>
            <w:r w:rsidR="006745A4">
              <w:rPr>
                <w:rFonts w:cs="Times New Roman"/>
                <w:color w:val="000000" w:themeColor="text1"/>
                <w:szCs w:val="24"/>
              </w:rPr>
              <w:t>s</w:t>
            </w:r>
            <w:r>
              <w:rPr>
                <w:rFonts w:cs="Times New Roman"/>
                <w:color w:val="000000" w:themeColor="text1"/>
                <w:szCs w:val="24"/>
              </w:rPr>
              <w:t xml:space="preserve"> of the </w:t>
            </w:r>
            <w:r w:rsidRPr="00C85643">
              <w:rPr>
                <w:color w:val="000000" w:themeColor="text1"/>
              </w:rPr>
              <w:t xml:space="preserve">Commission </w:t>
            </w:r>
            <w:r>
              <w:rPr>
                <w:rFonts w:cs="Times New Roman"/>
                <w:color w:val="000000" w:themeColor="text1"/>
                <w:szCs w:val="24"/>
              </w:rPr>
              <w:t xml:space="preserve">Implementing </w:t>
            </w:r>
            <w:r w:rsidRPr="005D6559">
              <w:rPr>
                <w:rFonts w:cs="Times New Roman"/>
                <w:color w:val="000000" w:themeColor="text1"/>
                <w:szCs w:val="24"/>
              </w:rPr>
              <w:t>Decision</w:t>
            </w:r>
            <w:r>
              <w:rPr>
                <w:rFonts w:cs="Times New Roman"/>
                <w:color w:val="000000" w:themeColor="text1"/>
                <w:szCs w:val="24"/>
              </w:rPr>
              <w:t xml:space="preserve"> and the annexed Action Documents (AD). E</w:t>
            </w:r>
            <w:r w:rsidRPr="005D6559">
              <w:rPr>
                <w:rFonts w:cs="Times New Roman"/>
                <w:color w:val="000000" w:themeColor="text1"/>
                <w:szCs w:val="24"/>
              </w:rPr>
              <w:t>ach</w:t>
            </w:r>
            <w:r w:rsidRPr="00C85643">
              <w:rPr>
                <w:color w:val="000000" w:themeColor="text1"/>
              </w:rPr>
              <w:t xml:space="preserve"> AD approved </w:t>
            </w:r>
            <w:r>
              <w:rPr>
                <w:rFonts w:cs="Times New Roman"/>
                <w:color w:val="000000" w:themeColor="text1"/>
                <w:szCs w:val="24"/>
              </w:rPr>
              <w:t>in</w:t>
            </w:r>
            <w:r w:rsidRPr="00C85643">
              <w:rPr>
                <w:color w:val="000000" w:themeColor="text1"/>
              </w:rPr>
              <w:t xml:space="preserve"> the quality review process</w:t>
            </w:r>
            <w:r>
              <w:rPr>
                <w:rFonts w:cs="Times New Roman"/>
                <w:color w:val="000000" w:themeColor="text1"/>
                <w:szCs w:val="24"/>
              </w:rPr>
              <w:t>, consulted with relevant line-DGs during inter-service consultation and validated by Member States in the IPA</w:t>
            </w:r>
            <w:r w:rsidR="006745A4">
              <w:rPr>
                <w:rFonts w:cs="Times New Roman"/>
                <w:color w:val="000000" w:themeColor="text1"/>
                <w:szCs w:val="24"/>
              </w:rPr>
              <w:t xml:space="preserve"> </w:t>
            </w:r>
            <w:r>
              <w:rPr>
                <w:rFonts w:cs="Times New Roman"/>
                <w:color w:val="000000" w:themeColor="text1"/>
                <w:szCs w:val="24"/>
              </w:rPr>
              <w:t>III Committee</w:t>
            </w:r>
            <w:r w:rsidRPr="00C85643">
              <w:rPr>
                <w:color w:val="000000" w:themeColor="text1"/>
              </w:rPr>
              <w:t xml:space="preserve"> is included as an annex to</w:t>
            </w:r>
            <w:r w:rsidR="008D4A5B">
              <w:rPr>
                <w:color w:val="000000" w:themeColor="text1"/>
              </w:rPr>
              <w:t xml:space="preserve"> </w:t>
            </w:r>
            <w:r w:rsidRPr="00C85643">
              <w:rPr>
                <w:color w:val="000000" w:themeColor="text1"/>
              </w:rPr>
              <w:t xml:space="preserve">the corresponding </w:t>
            </w:r>
            <w:r>
              <w:rPr>
                <w:rFonts w:cs="Times New Roman"/>
                <w:color w:val="000000" w:themeColor="text1"/>
                <w:szCs w:val="24"/>
              </w:rPr>
              <w:t xml:space="preserve">Commission Implementing </w:t>
            </w:r>
            <w:r w:rsidRPr="00C85643">
              <w:rPr>
                <w:color w:val="000000" w:themeColor="text1"/>
              </w:rPr>
              <w:t>Decision.</w:t>
            </w:r>
          </w:p>
          <w:p w14:paraId="2912C9DB" w14:textId="77777777" w:rsidR="004846ED" w:rsidRPr="00C85643" w:rsidRDefault="004846ED" w:rsidP="00EE10A4">
            <w:pPr>
              <w:pStyle w:val="ListParagraph"/>
              <w:numPr>
                <w:ilvl w:val="0"/>
                <w:numId w:val="19"/>
              </w:numPr>
              <w:spacing w:before="40" w:afterLines="40" w:after="96"/>
              <w:ind w:left="456"/>
              <w:rPr>
                <w:color w:val="000000" w:themeColor="text1"/>
              </w:rPr>
            </w:pPr>
            <w:r w:rsidRPr="00C85643">
              <w:rPr>
                <w:color w:val="000000" w:themeColor="text1"/>
              </w:rPr>
              <w:t>Serves as the basis for drafting the Technical and Administrative Provisions (TAPs</w:t>
            </w:r>
            <w:r w:rsidRPr="005D6559">
              <w:rPr>
                <w:rFonts w:cs="Times New Roman"/>
                <w:color w:val="000000" w:themeColor="text1"/>
                <w:szCs w:val="24"/>
              </w:rPr>
              <w:t>)</w:t>
            </w:r>
            <w:r>
              <w:rPr>
                <w:rFonts w:cs="Times New Roman"/>
                <w:color w:val="000000" w:themeColor="text1"/>
                <w:szCs w:val="24"/>
              </w:rPr>
              <w:t>, which are</w:t>
            </w:r>
            <w:r w:rsidRPr="00C85643">
              <w:rPr>
                <w:color w:val="000000" w:themeColor="text1"/>
              </w:rPr>
              <w:t xml:space="preserve"> attached as Annex 1 to the corresponding </w:t>
            </w:r>
            <w:r>
              <w:rPr>
                <w:rFonts w:cs="Times New Roman"/>
                <w:color w:val="000000" w:themeColor="text1"/>
                <w:szCs w:val="24"/>
              </w:rPr>
              <w:t>f</w:t>
            </w:r>
            <w:r w:rsidRPr="005D6559">
              <w:rPr>
                <w:rFonts w:cs="Times New Roman"/>
                <w:color w:val="000000" w:themeColor="text1"/>
                <w:szCs w:val="24"/>
              </w:rPr>
              <w:t xml:space="preserve">inancing </w:t>
            </w:r>
            <w:r>
              <w:rPr>
                <w:rFonts w:cs="Times New Roman"/>
                <w:color w:val="000000" w:themeColor="text1"/>
                <w:szCs w:val="24"/>
              </w:rPr>
              <w:t>a</w:t>
            </w:r>
            <w:r w:rsidRPr="005D6559">
              <w:rPr>
                <w:rFonts w:cs="Times New Roman"/>
                <w:color w:val="000000" w:themeColor="text1"/>
                <w:szCs w:val="24"/>
              </w:rPr>
              <w:t>greements</w:t>
            </w:r>
            <w:r>
              <w:rPr>
                <w:rFonts w:cs="Times New Roman"/>
                <w:color w:val="000000" w:themeColor="text1"/>
                <w:szCs w:val="24"/>
              </w:rPr>
              <w:t xml:space="preserve"> (see </w:t>
            </w:r>
            <w:r w:rsidRPr="006C44F5">
              <w:rPr>
                <w:rFonts w:cs="Times New Roman"/>
                <w:color w:val="000000" w:themeColor="text1"/>
                <w:szCs w:val="24"/>
              </w:rPr>
              <w:t>Appendix 2 to this AD template</w:t>
            </w:r>
            <w:r>
              <w:rPr>
                <w:rFonts w:cs="Times New Roman"/>
                <w:color w:val="000000" w:themeColor="text1"/>
                <w:szCs w:val="24"/>
              </w:rPr>
              <w:t>).</w:t>
            </w:r>
          </w:p>
          <w:p w14:paraId="50D69E1D" w14:textId="77777777" w:rsidR="007D4225" w:rsidRPr="00C85643" w:rsidRDefault="004846ED" w:rsidP="00EE10A4">
            <w:pPr>
              <w:pStyle w:val="ListParagraph"/>
              <w:numPr>
                <w:ilvl w:val="0"/>
                <w:numId w:val="19"/>
              </w:numPr>
              <w:spacing w:before="40" w:afterLines="40" w:after="96"/>
              <w:ind w:left="456"/>
              <w:rPr>
                <w:color w:val="000000" w:themeColor="text1"/>
              </w:rPr>
            </w:pPr>
            <w:r w:rsidRPr="00C85643">
              <w:rPr>
                <w:color w:val="000000" w:themeColor="text1"/>
              </w:rPr>
              <w:t>Provides the key elements for the implementation</w:t>
            </w:r>
            <w:r>
              <w:rPr>
                <w:rFonts w:cs="Times New Roman"/>
                <w:color w:val="000000" w:themeColor="text1"/>
                <w:szCs w:val="24"/>
              </w:rPr>
              <w:t xml:space="preserve"> </w:t>
            </w:r>
            <w:r w:rsidRPr="005D6559">
              <w:rPr>
                <w:rFonts w:cs="Times New Roman"/>
                <w:color w:val="000000" w:themeColor="text1"/>
                <w:szCs w:val="24"/>
              </w:rPr>
              <w:t>phase</w:t>
            </w:r>
            <w:r w:rsidR="00461C15">
              <w:rPr>
                <w:rStyle w:val="FootnoteReference"/>
                <w:rFonts w:cs="Times New Roman"/>
                <w:color w:val="000000" w:themeColor="text1"/>
                <w:szCs w:val="24"/>
              </w:rPr>
              <w:footnoteReference w:id="2"/>
            </w:r>
            <w:r w:rsidRPr="005D6559">
              <w:rPr>
                <w:rFonts w:cs="Times New Roman"/>
                <w:color w:val="000000" w:themeColor="text1"/>
                <w:szCs w:val="24"/>
              </w:rPr>
              <w:t>,</w:t>
            </w:r>
            <w:r w:rsidRPr="00C85643">
              <w:rPr>
                <w:color w:val="000000" w:themeColor="text1"/>
              </w:rPr>
              <w:t xml:space="preserve"> </w:t>
            </w:r>
            <w:proofErr w:type="gramStart"/>
            <w:r w:rsidRPr="00C85643">
              <w:rPr>
                <w:color w:val="000000" w:themeColor="text1"/>
              </w:rPr>
              <w:t>in particular the</w:t>
            </w:r>
            <w:proofErr w:type="gramEnd"/>
            <w:r w:rsidRPr="00C85643">
              <w:rPr>
                <w:color w:val="000000" w:themeColor="text1"/>
              </w:rPr>
              <w:t xml:space="preserve"> </w:t>
            </w:r>
            <w:r w:rsidRPr="005D6559">
              <w:rPr>
                <w:rFonts w:cs="Times New Roman"/>
                <w:color w:val="000000" w:themeColor="text1"/>
                <w:szCs w:val="24"/>
              </w:rPr>
              <w:t>detailed Intervention</w:t>
            </w:r>
            <w:r w:rsidRPr="00017F02">
              <w:rPr>
                <w:rStyle w:val="FootnoteReference"/>
                <w:rFonts w:cs="Times New Roman"/>
                <w:color w:val="000000" w:themeColor="text1"/>
              </w:rPr>
              <w:footnoteReference w:id="3"/>
            </w:r>
            <w:r w:rsidRPr="005D6559">
              <w:rPr>
                <w:rFonts w:cs="Times New Roman"/>
                <w:color w:val="000000" w:themeColor="text1"/>
                <w:szCs w:val="24"/>
              </w:rPr>
              <w:t xml:space="preserve"> descriptions</w:t>
            </w:r>
            <w:r w:rsidRPr="00C85643">
              <w:rPr>
                <w:color w:val="000000" w:themeColor="text1"/>
              </w:rPr>
              <w:t>.</w:t>
            </w:r>
          </w:p>
          <w:p w14:paraId="547CAA48" w14:textId="77777777" w:rsidR="007D4225" w:rsidRPr="0028457E" w:rsidRDefault="007D4225" w:rsidP="0028457E">
            <w:pPr>
              <w:rPr>
                <w:rFonts w:eastAsiaTheme="minorEastAsia"/>
              </w:rPr>
            </w:pPr>
            <w:r w:rsidRPr="0028457E">
              <w:rPr>
                <w:rFonts w:cs="Times New Roman"/>
                <w:color w:val="000000" w:themeColor="text1"/>
                <w:szCs w:val="24"/>
              </w:rPr>
              <w:t xml:space="preserve">Please consult </w:t>
            </w:r>
            <w:r w:rsidRPr="0003129E">
              <w:rPr>
                <w:rFonts w:cs="Times New Roman"/>
                <w:b/>
                <w:i/>
                <w:color w:val="000000" w:themeColor="text1"/>
                <w:szCs w:val="24"/>
              </w:rPr>
              <w:t>DG NEAR Manual of Procedures (MAP)</w:t>
            </w:r>
            <w:r w:rsidRPr="0028457E">
              <w:rPr>
                <w:color w:val="000000" w:themeColor="text1"/>
              </w:rPr>
              <w:t xml:space="preserve"> for </w:t>
            </w:r>
            <w:r w:rsidRPr="0028457E">
              <w:rPr>
                <w:rFonts w:cs="Times New Roman"/>
                <w:color w:val="000000" w:themeColor="text1"/>
                <w:szCs w:val="24"/>
              </w:rPr>
              <w:t xml:space="preserve">more information on </w:t>
            </w:r>
            <w:r w:rsidRPr="0028457E">
              <w:rPr>
                <w:color w:val="000000" w:themeColor="text1"/>
              </w:rPr>
              <w:t xml:space="preserve">the drafting of ADs </w:t>
            </w:r>
            <w:r w:rsidRPr="0028457E">
              <w:rPr>
                <w:rFonts w:cs="Times New Roman"/>
                <w:color w:val="000000" w:themeColor="text1"/>
                <w:szCs w:val="24"/>
              </w:rPr>
              <w:t>(</w:t>
            </w:r>
            <w:hyperlink r:id="rId11" w:history="1">
              <w:r w:rsidRPr="0028457E">
                <w:rPr>
                  <w:rStyle w:val="Hyperlink"/>
                  <w:rFonts w:cs="Times New Roman"/>
                  <w:szCs w:val="24"/>
                </w:rPr>
                <w:t>Section</w:t>
              </w:r>
              <w:r w:rsidRPr="0028457E">
                <w:rPr>
                  <w:rStyle w:val="Hyperlink"/>
                </w:rPr>
                <w:t xml:space="preserve"> D.1</w:t>
              </w:r>
            </w:hyperlink>
            <w:r w:rsidRPr="0028457E">
              <w:rPr>
                <w:rStyle w:val="Hyperlink"/>
                <w:rFonts w:cs="Times New Roman"/>
                <w:color w:val="auto"/>
                <w:szCs w:val="24"/>
                <w:u w:val="none"/>
              </w:rPr>
              <w:t>), the procedure for the Financing Decision (</w:t>
            </w:r>
            <w:hyperlink r:id="rId12" w:anchor="rfa-1" w:history="1">
              <w:r w:rsidRPr="0028457E">
                <w:rPr>
                  <w:rStyle w:val="Hyperlink"/>
                  <w:rFonts w:cs="Times New Roman"/>
                  <w:szCs w:val="24"/>
                </w:rPr>
                <w:t>Section.D2</w:t>
              </w:r>
            </w:hyperlink>
            <w:r w:rsidRPr="0028457E">
              <w:rPr>
                <w:rStyle w:val="Hyperlink"/>
                <w:rFonts w:cs="Times New Roman"/>
                <w:color w:val="auto"/>
                <w:szCs w:val="24"/>
                <w:u w:val="none"/>
              </w:rPr>
              <w:t xml:space="preserve">), and the </w:t>
            </w:r>
            <w:r w:rsidRPr="0028457E">
              <w:t xml:space="preserve"> </w:t>
            </w:r>
            <w:r w:rsidRPr="0028457E">
              <w:rPr>
                <w:rFonts w:eastAsiaTheme="minorEastAsia"/>
              </w:rPr>
              <w:t>procedure for concluding financing agreements (</w:t>
            </w:r>
            <w:hyperlink r:id="rId13" w:history="1">
              <w:r w:rsidRPr="0028457E">
                <w:rPr>
                  <w:rStyle w:val="Hyperlink"/>
                </w:rPr>
                <w:t>Section</w:t>
              </w:r>
              <w:r w:rsidRPr="0028457E">
                <w:rPr>
                  <w:rStyle w:val="Hyperlink"/>
                  <w:rFonts w:eastAsiaTheme="minorEastAsia"/>
                  <w:szCs w:val="24"/>
                </w:rPr>
                <w:t xml:space="preserve"> D.3</w:t>
              </w:r>
            </w:hyperlink>
            <w:r w:rsidRPr="0028457E">
              <w:rPr>
                <w:rFonts w:eastAsiaTheme="minorEastAsia"/>
              </w:rPr>
              <w:t xml:space="preserve">). </w:t>
            </w:r>
            <w:r w:rsidR="0003129E">
              <w:rPr>
                <w:rFonts w:eastAsiaTheme="minorEastAsia"/>
              </w:rPr>
              <w:t>Please note that this is European Commission (EC) internal document, and accessible only with an EU Login.</w:t>
            </w:r>
          </w:p>
          <w:p w14:paraId="4D9D6DA3" w14:textId="77777777" w:rsidR="00F57BC9" w:rsidRPr="003C0CD7" w:rsidRDefault="00F57BC9" w:rsidP="00C85643">
            <w:pPr>
              <w:rPr>
                <w:rStyle w:val="Hyperlink"/>
                <w:rFonts w:cs="Times New Roman"/>
                <w:szCs w:val="24"/>
                <w:lang w:val="en-IE"/>
              </w:rPr>
            </w:pPr>
          </w:p>
          <w:p w14:paraId="2B83EC1E" w14:textId="77777777" w:rsidR="003F31D4" w:rsidRPr="003C0CD7" w:rsidRDefault="001455C9" w:rsidP="002D0776">
            <w:pPr>
              <w:spacing w:before="40" w:afterLines="40" w:after="96"/>
              <w:rPr>
                <w:rFonts w:cs="Times New Roman"/>
                <w:b/>
                <w:color w:val="000000" w:themeColor="text1"/>
                <w:u w:val="single"/>
                <w:lang w:val="en-IE"/>
              </w:rPr>
            </w:pPr>
            <w:r w:rsidRPr="003C0CD7">
              <w:rPr>
                <w:rFonts w:cs="Times New Roman"/>
                <w:b/>
                <w:color w:val="000000" w:themeColor="text1"/>
                <w:lang w:val="en-IE"/>
              </w:rPr>
              <w:t>H</w:t>
            </w:r>
            <w:r w:rsidR="10CE8D6B" w:rsidRPr="003C0CD7">
              <w:rPr>
                <w:rFonts w:cs="Times New Roman"/>
                <w:b/>
                <w:color w:val="000000" w:themeColor="text1"/>
                <w:lang w:val="en-IE"/>
              </w:rPr>
              <w:t xml:space="preserve">ow </w:t>
            </w:r>
            <w:r w:rsidRPr="003C0CD7">
              <w:rPr>
                <w:rFonts w:cs="Times New Roman"/>
                <w:b/>
                <w:color w:val="000000" w:themeColor="text1"/>
                <w:lang w:val="en-IE"/>
              </w:rPr>
              <w:t xml:space="preserve">to complete the </w:t>
            </w:r>
            <w:r w:rsidR="00757077" w:rsidRPr="003C0CD7">
              <w:rPr>
                <w:rFonts w:cs="Times New Roman"/>
                <w:b/>
                <w:color w:val="000000" w:themeColor="text1"/>
                <w:lang w:val="en-IE"/>
              </w:rPr>
              <w:t>AD</w:t>
            </w:r>
            <w:r w:rsidRPr="003C0CD7">
              <w:rPr>
                <w:rFonts w:cs="Times New Roman"/>
                <w:b/>
                <w:color w:val="000000" w:themeColor="text1"/>
                <w:lang w:val="en-IE"/>
              </w:rPr>
              <w:t xml:space="preserve"> template</w:t>
            </w:r>
            <w:r w:rsidR="00B14BE2" w:rsidRPr="003C0CD7">
              <w:rPr>
                <w:rFonts w:cs="Times New Roman"/>
                <w:b/>
                <w:color w:val="000000" w:themeColor="text1"/>
                <w:lang w:val="en-IE"/>
              </w:rPr>
              <w:t>:</w:t>
            </w:r>
          </w:p>
          <w:p w14:paraId="7F0615EF" w14:textId="77777777" w:rsidR="003F31D4" w:rsidRPr="003C0CD7" w:rsidRDefault="784AD138" w:rsidP="00EE10A4">
            <w:pPr>
              <w:pStyle w:val="ListParagraph"/>
              <w:numPr>
                <w:ilvl w:val="0"/>
                <w:numId w:val="20"/>
              </w:numPr>
              <w:spacing w:before="40" w:afterLines="40" w:after="96"/>
              <w:ind w:left="456"/>
              <w:rPr>
                <w:color w:val="000000" w:themeColor="text1"/>
                <w:lang w:val="en-IE"/>
              </w:rPr>
            </w:pPr>
            <w:r w:rsidRPr="003C0CD7">
              <w:rPr>
                <w:rFonts w:cs="Times New Roman"/>
                <w:color w:val="000000" w:themeColor="text1"/>
                <w:lang w:val="en-IE"/>
              </w:rPr>
              <w:t>Instructions on how to fill in the template are</w:t>
            </w:r>
            <w:r w:rsidR="00A429B4" w:rsidRPr="003C0CD7">
              <w:rPr>
                <w:rFonts w:cs="Times New Roman"/>
                <w:color w:val="000000" w:themeColor="text1"/>
                <w:lang w:val="en-IE"/>
              </w:rPr>
              <w:t xml:space="preserve"> </w:t>
            </w:r>
            <w:r w:rsidR="00E647FF">
              <w:rPr>
                <w:rFonts w:cs="Times New Roman"/>
                <w:color w:val="000000" w:themeColor="text1"/>
                <w:lang w:val="en-IE"/>
              </w:rPr>
              <w:t xml:space="preserve">in blue boxes </w:t>
            </w:r>
            <w:r w:rsidRPr="003C0CD7">
              <w:rPr>
                <w:rFonts w:cs="Times New Roman"/>
                <w:color w:val="000000" w:themeColor="text1"/>
                <w:lang w:val="en-IE"/>
              </w:rPr>
              <w:t xml:space="preserve">under each </w:t>
            </w:r>
            <w:r w:rsidR="001455C9" w:rsidRPr="003C0CD7">
              <w:rPr>
                <w:rFonts w:cs="Times New Roman"/>
                <w:color w:val="000000" w:themeColor="text1"/>
                <w:lang w:val="en-IE"/>
              </w:rPr>
              <w:t>heading</w:t>
            </w:r>
            <w:r w:rsidRPr="003C0CD7">
              <w:rPr>
                <w:rFonts w:cs="Times New Roman"/>
                <w:color w:val="000000" w:themeColor="text1"/>
                <w:lang w:val="en-IE"/>
              </w:rPr>
              <w:t xml:space="preserve">. </w:t>
            </w:r>
            <w:r w:rsidRPr="003C0CD7">
              <w:rPr>
                <w:rFonts w:cs="Times New Roman"/>
                <w:lang w:val="en-IE"/>
              </w:rPr>
              <w:t xml:space="preserve">Once you have completed the corresponding section, please delete the </w:t>
            </w:r>
            <w:r w:rsidR="1C02C133" w:rsidRPr="003C0CD7">
              <w:rPr>
                <w:rFonts w:cs="Times New Roman"/>
                <w:lang w:val="en-IE"/>
              </w:rPr>
              <w:t>blue</w:t>
            </w:r>
            <w:r w:rsidRPr="003C0CD7">
              <w:rPr>
                <w:rFonts w:cs="Times New Roman"/>
                <w:lang w:val="en-IE"/>
              </w:rPr>
              <w:t xml:space="preserve"> text box</w:t>
            </w:r>
            <w:r w:rsidR="004846ED">
              <w:rPr>
                <w:rFonts w:cs="Times New Roman"/>
                <w:lang w:val="en-IE"/>
              </w:rPr>
              <w:t xml:space="preserve"> and corresponding</w:t>
            </w:r>
            <w:r w:rsidR="00E647FF">
              <w:rPr>
                <w:rFonts w:cs="Times New Roman"/>
                <w:lang w:val="en-IE"/>
              </w:rPr>
              <w:t xml:space="preserve"> </w:t>
            </w:r>
            <w:r w:rsidR="00EA69F6" w:rsidRPr="003C0CD7">
              <w:rPr>
                <w:rFonts w:cs="Times New Roman"/>
                <w:lang w:val="en-IE"/>
              </w:rPr>
              <w:t>footnotes</w:t>
            </w:r>
            <w:r w:rsidRPr="003C0CD7">
              <w:rPr>
                <w:rFonts w:cs="Times New Roman"/>
                <w:color w:val="000000" w:themeColor="text1"/>
                <w:lang w:val="en-IE"/>
              </w:rPr>
              <w:t xml:space="preserve">. </w:t>
            </w:r>
          </w:p>
          <w:p w14:paraId="27846644" w14:textId="77777777" w:rsidR="00053C4A" w:rsidRPr="003C0CD7" w:rsidRDefault="424D673C" w:rsidP="00EE10A4">
            <w:pPr>
              <w:pStyle w:val="ListParagraph"/>
              <w:numPr>
                <w:ilvl w:val="0"/>
                <w:numId w:val="20"/>
              </w:numPr>
              <w:spacing w:before="40" w:afterLines="40" w:after="96"/>
              <w:ind w:left="456"/>
              <w:rPr>
                <w:rFonts w:cs="Times New Roman"/>
                <w:color w:val="000000" w:themeColor="text1"/>
                <w:lang w:val="en-IE"/>
              </w:rPr>
            </w:pPr>
            <w:r w:rsidRPr="003C0CD7">
              <w:rPr>
                <w:rFonts w:cs="Times New Roman"/>
                <w:color w:val="000000" w:themeColor="text1"/>
                <w:lang w:val="en-IE"/>
              </w:rPr>
              <w:t>Delete or r</w:t>
            </w:r>
            <w:r w:rsidR="4D71F207" w:rsidRPr="003C0CD7">
              <w:rPr>
                <w:rFonts w:cs="Times New Roman"/>
                <w:color w:val="000000" w:themeColor="text1"/>
                <w:lang w:val="en-IE"/>
              </w:rPr>
              <w:t xml:space="preserve">eplace the text in </w:t>
            </w:r>
            <w:r w:rsidR="4D71F207" w:rsidRPr="003C0CD7">
              <w:rPr>
                <w:rFonts w:cs="Times New Roman"/>
                <w:color w:val="000000" w:themeColor="text1"/>
                <w:highlight w:val="yellow"/>
                <w:lang w:val="en-IE"/>
              </w:rPr>
              <w:t>&lt;yellow&gt;</w:t>
            </w:r>
            <w:r w:rsidRPr="003C0CD7">
              <w:rPr>
                <w:rFonts w:cs="Times New Roman"/>
                <w:color w:val="000000" w:themeColor="text1"/>
                <w:lang w:val="en-IE"/>
              </w:rPr>
              <w:t xml:space="preserve"> where applicable.</w:t>
            </w:r>
          </w:p>
          <w:p w14:paraId="1D53FCAC" w14:textId="77777777" w:rsidR="0140E094" w:rsidRPr="003C0CD7" w:rsidRDefault="00114E6A" w:rsidP="00EE10A4">
            <w:pPr>
              <w:pStyle w:val="ListParagraph"/>
              <w:numPr>
                <w:ilvl w:val="0"/>
                <w:numId w:val="20"/>
              </w:numPr>
              <w:spacing w:before="40" w:afterLines="40" w:after="96"/>
              <w:ind w:left="456"/>
              <w:rPr>
                <w:rFonts w:cs="Times New Roman"/>
                <w:color w:val="000000" w:themeColor="text1"/>
                <w:lang w:val="en-IE"/>
              </w:rPr>
            </w:pPr>
            <w:r w:rsidRPr="003C0CD7">
              <w:rPr>
                <w:rFonts w:cs="Times New Roman"/>
                <w:color w:val="000000" w:themeColor="text1"/>
                <w:lang w:val="en-IE"/>
              </w:rPr>
              <w:t>Some sections of the</w:t>
            </w:r>
            <w:r w:rsidR="3399797C" w:rsidRPr="003C0CD7">
              <w:rPr>
                <w:rFonts w:cs="Times New Roman"/>
                <w:color w:val="000000" w:themeColor="text1"/>
                <w:lang w:val="en-IE"/>
              </w:rPr>
              <w:t xml:space="preserve"> template </w:t>
            </w:r>
            <w:r w:rsidRPr="003C0CD7">
              <w:rPr>
                <w:rFonts w:cs="Times New Roman"/>
                <w:color w:val="000000" w:themeColor="text1"/>
                <w:lang w:val="en-IE"/>
              </w:rPr>
              <w:t xml:space="preserve">include </w:t>
            </w:r>
            <w:r w:rsidR="3399797C" w:rsidRPr="003C0CD7">
              <w:rPr>
                <w:rFonts w:cs="Times New Roman"/>
                <w:color w:val="000000" w:themeColor="text1"/>
                <w:highlight w:val="lightGray"/>
                <w:lang w:val="en-IE"/>
              </w:rPr>
              <w:t>[</w:t>
            </w:r>
            <w:r w:rsidR="00757077" w:rsidRPr="003C0CD7">
              <w:rPr>
                <w:rFonts w:cs="Times New Roman"/>
                <w:color w:val="000000" w:themeColor="text1"/>
                <w:highlight w:val="lightGray"/>
                <w:lang w:val="en-IE"/>
              </w:rPr>
              <w:t>options</w:t>
            </w:r>
            <w:r w:rsidR="3399797C" w:rsidRPr="003C0CD7">
              <w:rPr>
                <w:rFonts w:cs="Times New Roman"/>
                <w:color w:val="000000" w:themeColor="text1"/>
                <w:highlight w:val="lightGray"/>
                <w:lang w:val="en-IE"/>
              </w:rPr>
              <w:t>]</w:t>
            </w:r>
            <w:r w:rsidR="001D20D6" w:rsidRPr="003C0CD7">
              <w:rPr>
                <w:rFonts w:cs="Times New Roman"/>
                <w:color w:val="000000" w:themeColor="text1"/>
                <w:lang w:val="en-IE"/>
              </w:rPr>
              <w:t xml:space="preserve"> highlighted in grey</w:t>
            </w:r>
            <w:r w:rsidR="0DD1EFDC" w:rsidRPr="003C0CD7">
              <w:rPr>
                <w:rFonts w:cs="Times New Roman"/>
                <w:color w:val="000000" w:themeColor="text1"/>
                <w:lang w:val="en-IE"/>
              </w:rPr>
              <w:t>. Delete the option</w:t>
            </w:r>
            <w:r w:rsidRPr="003C0CD7">
              <w:rPr>
                <w:rFonts w:cs="Times New Roman"/>
                <w:color w:val="000000" w:themeColor="text1"/>
                <w:lang w:val="en-IE"/>
              </w:rPr>
              <w:t>(s)</w:t>
            </w:r>
            <w:r w:rsidR="0DD1EFDC" w:rsidRPr="003C0CD7">
              <w:rPr>
                <w:rFonts w:cs="Times New Roman"/>
                <w:color w:val="000000" w:themeColor="text1"/>
                <w:lang w:val="en-IE"/>
              </w:rPr>
              <w:t xml:space="preserve"> </w:t>
            </w:r>
            <w:r w:rsidR="004846ED">
              <w:rPr>
                <w:rFonts w:cs="Times New Roman"/>
                <w:color w:val="000000" w:themeColor="text1"/>
                <w:lang w:val="en-IE"/>
              </w:rPr>
              <w:t>that are not applicable</w:t>
            </w:r>
            <w:r w:rsidR="3399797C" w:rsidRPr="003C0CD7">
              <w:rPr>
                <w:rFonts w:cs="Times New Roman"/>
                <w:color w:val="000000" w:themeColor="text1"/>
                <w:lang w:val="en-IE"/>
              </w:rPr>
              <w:t>.</w:t>
            </w:r>
          </w:p>
          <w:p w14:paraId="3A110E47" w14:textId="77777777" w:rsidR="00E351BE" w:rsidRDefault="00E351BE" w:rsidP="00EE10A4">
            <w:pPr>
              <w:pStyle w:val="ListParagraph"/>
              <w:numPr>
                <w:ilvl w:val="0"/>
                <w:numId w:val="20"/>
              </w:numPr>
              <w:spacing w:before="40" w:afterLines="40" w:after="96"/>
              <w:ind w:left="456"/>
              <w:rPr>
                <w:rFonts w:cs="Times New Roman"/>
                <w:color w:val="000000" w:themeColor="text1"/>
                <w:lang w:val="en-IE"/>
              </w:rPr>
            </w:pPr>
            <w:r w:rsidRPr="003C0CD7">
              <w:rPr>
                <w:rFonts w:cs="Times New Roman"/>
                <w:color w:val="000000" w:themeColor="text1"/>
                <w:lang w:val="en-IE"/>
              </w:rPr>
              <w:t>Tip to</w:t>
            </w:r>
            <w:r w:rsidR="003B4F21" w:rsidRPr="003C0CD7">
              <w:rPr>
                <w:rFonts w:cs="Times New Roman"/>
                <w:color w:val="000000" w:themeColor="text1"/>
                <w:lang w:val="en-IE"/>
              </w:rPr>
              <w:t xml:space="preserve"> navigate through the document: T</w:t>
            </w:r>
            <w:r w:rsidRPr="003C0CD7">
              <w:rPr>
                <w:rFonts w:cs="Times New Roman"/>
                <w:color w:val="000000" w:themeColor="text1"/>
                <w:lang w:val="en-IE"/>
              </w:rPr>
              <w:t xml:space="preserve">ick </w:t>
            </w:r>
            <w:r w:rsidR="00537261" w:rsidRPr="003C0CD7">
              <w:rPr>
                <w:rFonts w:cs="Times New Roman"/>
                <w:color w:val="000000" w:themeColor="text1"/>
                <w:lang w:val="en-IE"/>
              </w:rPr>
              <w:t>‘</w:t>
            </w:r>
            <w:r w:rsidRPr="003C0CD7">
              <w:rPr>
                <w:rFonts w:cs="Times New Roman"/>
                <w:color w:val="000000" w:themeColor="text1"/>
                <w:lang w:val="en-IE"/>
              </w:rPr>
              <w:t>Navigation Pane</w:t>
            </w:r>
            <w:r w:rsidR="00537261" w:rsidRPr="003C0CD7">
              <w:rPr>
                <w:rFonts w:cs="Times New Roman"/>
                <w:color w:val="000000" w:themeColor="text1"/>
                <w:lang w:val="en-IE"/>
              </w:rPr>
              <w:t>’</w:t>
            </w:r>
            <w:r w:rsidRPr="003C0CD7">
              <w:rPr>
                <w:rFonts w:cs="Times New Roman"/>
                <w:color w:val="000000" w:themeColor="text1"/>
                <w:lang w:val="en-IE"/>
              </w:rPr>
              <w:t xml:space="preserve"> in </w:t>
            </w:r>
            <w:r w:rsidR="00537261" w:rsidRPr="003C0CD7">
              <w:rPr>
                <w:rFonts w:cs="Times New Roman"/>
                <w:color w:val="000000" w:themeColor="text1"/>
                <w:lang w:val="en-IE"/>
              </w:rPr>
              <w:t>‘</w:t>
            </w:r>
            <w:r w:rsidRPr="003C0CD7">
              <w:rPr>
                <w:rFonts w:cs="Times New Roman"/>
                <w:color w:val="000000" w:themeColor="text1"/>
                <w:lang w:val="en-IE"/>
              </w:rPr>
              <w:t>View tab</w:t>
            </w:r>
            <w:r w:rsidR="00537261" w:rsidRPr="003C0CD7">
              <w:rPr>
                <w:rFonts w:cs="Times New Roman"/>
                <w:color w:val="000000" w:themeColor="text1"/>
                <w:lang w:val="en-IE"/>
              </w:rPr>
              <w:t>’</w:t>
            </w:r>
            <w:r w:rsidRPr="003C0CD7">
              <w:rPr>
                <w:rFonts w:cs="Times New Roman"/>
                <w:color w:val="000000" w:themeColor="text1"/>
                <w:lang w:val="en-IE"/>
              </w:rPr>
              <w:t>.</w:t>
            </w:r>
          </w:p>
          <w:p w14:paraId="3B5D91AF" w14:textId="77777777" w:rsidR="004846ED" w:rsidRDefault="004846ED" w:rsidP="004846ED">
            <w:pPr>
              <w:spacing w:before="40" w:afterLines="40" w:after="96"/>
              <w:rPr>
                <w:rFonts w:cs="Times New Roman"/>
                <w:color w:val="000000" w:themeColor="text1"/>
                <w:szCs w:val="24"/>
              </w:rPr>
            </w:pPr>
            <w:r>
              <w:rPr>
                <w:rFonts w:cs="Times New Roman"/>
                <w:b/>
                <w:color w:val="000000" w:themeColor="text1"/>
                <w:szCs w:val="24"/>
              </w:rPr>
              <w:t xml:space="preserve">Style Guide for </w:t>
            </w:r>
            <w:r w:rsidRPr="005D6559">
              <w:rPr>
                <w:rFonts w:cs="Times New Roman"/>
                <w:b/>
                <w:color w:val="000000" w:themeColor="text1"/>
                <w:szCs w:val="24"/>
              </w:rPr>
              <w:t>the AD template</w:t>
            </w:r>
            <w:r w:rsidR="00C71AA0">
              <w:rPr>
                <w:rFonts w:cs="Times New Roman"/>
                <w:b/>
                <w:color w:val="000000" w:themeColor="text1"/>
                <w:szCs w:val="24"/>
              </w:rPr>
              <w:t>:</w:t>
            </w:r>
          </w:p>
          <w:p w14:paraId="0FAAC2E4" w14:textId="77777777" w:rsidR="004846ED" w:rsidRPr="00C85643" w:rsidRDefault="004846ED" w:rsidP="00EE10A4">
            <w:pPr>
              <w:pStyle w:val="ListParagraph"/>
              <w:numPr>
                <w:ilvl w:val="0"/>
                <w:numId w:val="20"/>
              </w:numPr>
              <w:spacing w:before="40" w:afterLines="40" w:after="96"/>
              <w:ind w:left="456"/>
              <w:rPr>
                <w:color w:val="000000" w:themeColor="text1"/>
              </w:rPr>
            </w:pPr>
            <w:r w:rsidRPr="00C85643">
              <w:rPr>
                <w:color w:val="000000" w:themeColor="text1"/>
              </w:rPr>
              <w:t>Use font Times New Roman size 12.</w:t>
            </w:r>
          </w:p>
          <w:p w14:paraId="25034FEA" w14:textId="77777777" w:rsidR="004846ED" w:rsidRPr="00886232" w:rsidRDefault="004846ED" w:rsidP="00EE10A4">
            <w:pPr>
              <w:pStyle w:val="ListParagraph"/>
              <w:numPr>
                <w:ilvl w:val="0"/>
                <w:numId w:val="20"/>
              </w:numPr>
              <w:spacing w:before="40" w:afterLines="40" w:after="96"/>
              <w:ind w:left="456"/>
              <w:rPr>
                <w:rFonts w:cs="Times New Roman"/>
                <w:color w:val="000000" w:themeColor="text1"/>
                <w:szCs w:val="24"/>
              </w:rPr>
            </w:pPr>
            <w:r>
              <w:rPr>
                <w:rFonts w:cs="Times New Roman"/>
                <w:color w:val="000000" w:themeColor="text1"/>
                <w:szCs w:val="24"/>
              </w:rPr>
              <w:t xml:space="preserve">Use </w:t>
            </w:r>
            <w:r w:rsidRPr="00886232">
              <w:rPr>
                <w:rFonts w:cs="Times New Roman"/>
                <w:color w:val="000000" w:themeColor="text1"/>
                <w:szCs w:val="24"/>
              </w:rPr>
              <w:t>correct English dictionary (Ireland).</w:t>
            </w:r>
          </w:p>
          <w:p w14:paraId="0B1D887F" w14:textId="77777777" w:rsidR="004846ED" w:rsidRDefault="004846ED" w:rsidP="00EE10A4">
            <w:pPr>
              <w:pStyle w:val="ListParagraph"/>
              <w:numPr>
                <w:ilvl w:val="0"/>
                <w:numId w:val="20"/>
              </w:numPr>
              <w:spacing w:before="40" w:afterLines="40" w:after="96"/>
              <w:ind w:left="456"/>
              <w:rPr>
                <w:rFonts w:cs="Times New Roman"/>
                <w:color w:val="000000" w:themeColor="text1"/>
                <w:szCs w:val="24"/>
              </w:rPr>
            </w:pPr>
            <w:r>
              <w:rPr>
                <w:color w:val="000000" w:themeColor="text1"/>
                <w:szCs w:val="24"/>
              </w:rPr>
              <w:t xml:space="preserve">Spell out </w:t>
            </w:r>
            <w:r>
              <w:rPr>
                <w:rFonts w:cs="Times New Roman"/>
                <w:color w:val="000000" w:themeColor="text1"/>
                <w:szCs w:val="24"/>
              </w:rPr>
              <w:t xml:space="preserve">acronyms or abbreviations when mentioned for the first time, </w:t>
            </w:r>
            <w:proofErr w:type="gramStart"/>
            <w:r>
              <w:rPr>
                <w:rFonts w:cs="Times New Roman"/>
                <w:color w:val="000000" w:themeColor="text1"/>
                <w:szCs w:val="24"/>
              </w:rPr>
              <w:t>e.g.</w:t>
            </w:r>
            <w:proofErr w:type="gramEnd"/>
            <w:r>
              <w:rPr>
                <w:rFonts w:cs="Times New Roman"/>
                <w:color w:val="000000" w:themeColor="text1"/>
                <w:szCs w:val="24"/>
              </w:rPr>
              <w:t xml:space="preserve"> </w:t>
            </w:r>
            <w:r w:rsidRPr="00A15473">
              <w:rPr>
                <w:rFonts w:cs="Times New Roman"/>
                <w:color w:val="000000" w:themeColor="text1"/>
                <w:szCs w:val="24"/>
              </w:rPr>
              <w:t>United Nations High Commissioner for Refugees (UNHCR)</w:t>
            </w:r>
            <w:r>
              <w:rPr>
                <w:rFonts w:cs="Times New Roman"/>
                <w:color w:val="000000" w:themeColor="text1"/>
                <w:szCs w:val="24"/>
              </w:rPr>
              <w:t>.</w:t>
            </w:r>
          </w:p>
          <w:p w14:paraId="070A245E" w14:textId="77777777" w:rsidR="004846ED" w:rsidRPr="00886232" w:rsidRDefault="004846ED" w:rsidP="00EE10A4">
            <w:pPr>
              <w:pStyle w:val="ListParagraph"/>
              <w:numPr>
                <w:ilvl w:val="0"/>
                <w:numId w:val="20"/>
              </w:numPr>
              <w:spacing w:before="40" w:afterLines="40" w:after="96"/>
              <w:ind w:left="456"/>
              <w:rPr>
                <w:rFonts w:cs="Times New Roman"/>
                <w:color w:val="000000" w:themeColor="text1"/>
                <w:szCs w:val="24"/>
              </w:rPr>
            </w:pPr>
            <w:r w:rsidRPr="00886232">
              <w:rPr>
                <w:rFonts w:cs="Times New Roman"/>
                <w:color w:val="000000" w:themeColor="text1"/>
                <w:szCs w:val="24"/>
              </w:rPr>
              <w:t>Use the following format for amounts: “EUR 1 000 000.00”.</w:t>
            </w:r>
          </w:p>
          <w:p w14:paraId="2B21CE6A" w14:textId="77777777" w:rsidR="004846ED" w:rsidRPr="00886232" w:rsidRDefault="004846ED" w:rsidP="00EE10A4">
            <w:pPr>
              <w:pStyle w:val="ListParagraph"/>
              <w:numPr>
                <w:ilvl w:val="0"/>
                <w:numId w:val="20"/>
              </w:numPr>
              <w:spacing w:before="40" w:afterLines="40" w:after="96"/>
              <w:ind w:left="456"/>
              <w:rPr>
                <w:rFonts w:cs="Times New Roman"/>
                <w:color w:val="000000" w:themeColor="text1"/>
                <w:szCs w:val="24"/>
              </w:rPr>
            </w:pPr>
            <w:r w:rsidRPr="00886232">
              <w:rPr>
                <w:rFonts w:cs="Times New Roman"/>
                <w:color w:val="000000" w:themeColor="text1"/>
                <w:szCs w:val="24"/>
              </w:rPr>
              <w:lastRenderedPageBreak/>
              <w:t>Provide correct cross-reference and format for any document mentioned in the text.</w:t>
            </w:r>
          </w:p>
          <w:p w14:paraId="4AF88F0D" w14:textId="77777777" w:rsidR="004846ED" w:rsidRPr="00886232" w:rsidRDefault="004846ED" w:rsidP="00EE10A4">
            <w:pPr>
              <w:pStyle w:val="ListParagraph"/>
              <w:numPr>
                <w:ilvl w:val="0"/>
                <w:numId w:val="20"/>
              </w:numPr>
              <w:spacing w:before="40" w:afterLines="40" w:after="96"/>
              <w:ind w:left="456"/>
              <w:rPr>
                <w:rFonts w:cs="Times New Roman"/>
                <w:color w:val="000000" w:themeColor="text1"/>
                <w:szCs w:val="24"/>
              </w:rPr>
            </w:pPr>
            <w:r>
              <w:rPr>
                <w:rFonts w:cs="Times New Roman"/>
                <w:color w:val="000000" w:themeColor="text1"/>
                <w:szCs w:val="24"/>
              </w:rPr>
              <w:t>Use neutral language (</w:t>
            </w:r>
            <w:proofErr w:type="gramStart"/>
            <w:r>
              <w:rPr>
                <w:rFonts w:cs="Times New Roman"/>
                <w:color w:val="000000" w:themeColor="text1"/>
                <w:szCs w:val="24"/>
              </w:rPr>
              <w:t>e.g.</w:t>
            </w:r>
            <w:proofErr w:type="gramEnd"/>
            <w:r>
              <w:rPr>
                <w:rFonts w:cs="Times New Roman"/>
                <w:color w:val="000000" w:themeColor="text1"/>
                <w:szCs w:val="24"/>
              </w:rPr>
              <w:t xml:space="preserve"> EU position in conflict areas).</w:t>
            </w:r>
          </w:p>
          <w:p w14:paraId="3C94B7B2" w14:textId="77777777" w:rsidR="004846ED" w:rsidRPr="00820F94" w:rsidRDefault="00C71AA0" w:rsidP="00EE10A4">
            <w:pPr>
              <w:pStyle w:val="ListParagraph"/>
              <w:numPr>
                <w:ilvl w:val="0"/>
                <w:numId w:val="20"/>
              </w:numPr>
              <w:spacing w:before="40" w:afterLines="40" w:after="96"/>
              <w:ind w:left="456"/>
              <w:rPr>
                <w:rFonts w:cs="Times New Roman"/>
                <w:color w:val="000000" w:themeColor="text1"/>
                <w:szCs w:val="24"/>
                <w:lang w:val="en-IE"/>
              </w:rPr>
            </w:pPr>
            <w:r>
              <w:rPr>
                <w:rFonts w:cs="Times New Roman"/>
                <w:color w:val="000000" w:themeColor="text1"/>
                <w:szCs w:val="24"/>
                <w:lang w:val="en-IE"/>
              </w:rPr>
              <w:t>R</w:t>
            </w:r>
            <w:r w:rsidR="004846ED" w:rsidRPr="00820F94">
              <w:rPr>
                <w:rFonts w:cs="Times New Roman"/>
                <w:color w:val="000000" w:themeColor="text1"/>
                <w:szCs w:val="24"/>
                <w:lang w:val="en-IE"/>
              </w:rPr>
              <w:t xml:space="preserve">efer to the </w:t>
            </w:r>
            <w:hyperlink r:id="rId14" w:history="1">
              <w:r w:rsidR="004846ED" w:rsidRPr="00E16935">
                <w:rPr>
                  <w:rStyle w:val="Hyperlink"/>
                  <w:rFonts w:cs="Times New Roman"/>
                  <w:szCs w:val="24"/>
                  <w:lang w:val="en-IE"/>
                </w:rPr>
                <w:t>E</w:t>
              </w:r>
              <w:proofErr w:type="spellStart"/>
              <w:r w:rsidR="004846ED" w:rsidRPr="00E16935">
                <w:rPr>
                  <w:rStyle w:val="Hyperlink"/>
                  <w:sz w:val="22"/>
                </w:rPr>
                <w:t>uropean</w:t>
              </w:r>
              <w:proofErr w:type="spellEnd"/>
              <w:r w:rsidR="004846ED" w:rsidRPr="00E16935">
                <w:rPr>
                  <w:rStyle w:val="Hyperlink"/>
                  <w:sz w:val="22"/>
                </w:rPr>
                <w:t xml:space="preserve"> Union Interinstitutional Style Guide</w:t>
              </w:r>
            </w:hyperlink>
            <w:r w:rsidR="004846ED">
              <w:rPr>
                <w:rFonts w:cs="Times New Roman"/>
                <w:color w:val="000000" w:themeColor="text1"/>
                <w:szCs w:val="24"/>
                <w:lang w:val="en-IE"/>
              </w:rPr>
              <w:t xml:space="preserve"> or the</w:t>
            </w:r>
            <w:r w:rsidR="0028457E">
              <w:rPr>
                <w:rFonts w:cs="Times New Roman"/>
                <w:color w:val="000000" w:themeColor="text1"/>
                <w:szCs w:val="24"/>
                <w:lang w:val="en-IE"/>
              </w:rPr>
              <w:t xml:space="preserve"> EC internal</w:t>
            </w:r>
            <w:r w:rsidR="004846ED">
              <w:rPr>
                <w:rFonts w:cs="Times New Roman"/>
                <w:color w:val="000000" w:themeColor="text1"/>
                <w:szCs w:val="24"/>
                <w:lang w:val="en-IE"/>
              </w:rPr>
              <w:t xml:space="preserve"> </w:t>
            </w:r>
            <w:hyperlink r:id="rId15" w:history="1">
              <w:r w:rsidR="004846ED" w:rsidRPr="00F7315A">
                <w:rPr>
                  <w:rStyle w:val="Hyperlink"/>
                  <w:rFonts w:cs="Times New Roman"/>
                  <w:szCs w:val="24"/>
                  <w:lang w:val="en-IE"/>
                </w:rPr>
                <w:t>European Commission Style Guide</w:t>
              </w:r>
            </w:hyperlink>
            <w:r w:rsidR="004846ED">
              <w:rPr>
                <w:rFonts w:cs="Times New Roman"/>
                <w:color w:val="000000" w:themeColor="text1"/>
                <w:szCs w:val="24"/>
                <w:lang w:val="en-IE"/>
              </w:rPr>
              <w:t>.</w:t>
            </w:r>
          </w:p>
          <w:p w14:paraId="3057F691" w14:textId="77777777" w:rsidR="057C90D5" w:rsidRPr="003C0CD7" w:rsidRDefault="057C90D5" w:rsidP="002D0776">
            <w:pPr>
              <w:spacing w:before="40" w:afterLines="40" w:after="96"/>
              <w:rPr>
                <w:rFonts w:cs="Times New Roman"/>
                <w:b/>
                <w:color w:val="000000" w:themeColor="text1"/>
                <w:lang w:val="en-IE"/>
              </w:rPr>
            </w:pPr>
            <w:r w:rsidRPr="003C0CD7">
              <w:rPr>
                <w:rFonts w:cs="Times New Roman"/>
                <w:b/>
                <w:color w:val="000000" w:themeColor="text1"/>
                <w:lang w:val="en-IE"/>
              </w:rPr>
              <w:t xml:space="preserve">Where </w:t>
            </w:r>
            <w:r w:rsidR="00114E6A" w:rsidRPr="003C0CD7">
              <w:rPr>
                <w:rFonts w:cs="Times New Roman"/>
                <w:b/>
                <w:color w:val="000000" w:themeColor="text1"/>
                <w:lang w:val="en-IE"/>
              </w:rPr>
              <w:t xml:space="preserve">to </w:t>
            </w:r>
            <w:r w:rsidRPr="003C0CD7">
              <w:rPr>
                <w:rFonts w:cs="Times New Roman"/>
                <w:b/>
                <w:color w:val="000000" w:themeColor="text1"/>
                <w:lang w:val="en-IE"/>
              </w:rPr>
              <w:t>find methodological guidance</w:t>
            </w:r>
            <w:r w:rsidR="00B14BE2" w:rsidRPr="003C0CD7">
              <w:rPr>
                <w:rFonts w:cs="Times New Roman"/>
                <w:b/>
                <w:color w:val="000000" w:themeColor="text1"/>
                <w:lang w:val="en-IE"/>
              </w:rPr>
              <w:t>:</w:t>
            </w:r>
          </w:p>
          <w:p w14:paraId="399AD66B" w14:textId="77777777" w:rsidR="00AD570C" w:rsidRPr="003C0CD7" w:rsidRDefault="610D2995" w:rsidP="00EE10A4">
            <w:pPr>
              <w:pStyle w:val="ListParagraph"/>
              <w:numPr>
                <w:ilvl w:val="0"/>
                <w:numId w:val="21"/>
              </w:numPr>
              <w:spacing w:before="40" w:afterLines="40" w:after="96"/>
              <w:ind w:left="456"/>
              <w:rPr>
                <w:rFonts w:asciiTheme="minorHAnsi" w:eastAsiaTheme="minorEastAsia" w:hAnsiTheme="minorHAnsi"/>
                <w:color w:val="000000" w:themeColor="text1"/>
                <w:lang w:val="en-IE"/>
              </w:rPr>
            </w:pPr>
            <w:r w:rsidRPr="003C0CD7">
              <w:rPr>
                <w:rFonts w:cs="Times New Roman"/>
                <w:color w:val="000000" w:themeColor="text1"/>
                <w:lang w:val="en-IE" w:eastAsia="en-GB"/>
              </w:rPr>
              <w:t xml:space="preserve">Links to relevant guidance </w:t>
            </w:r>
            <w:r w:rsidR="3CE36F2B" w:rsidRPr="003C0CD7">
              <w:rPr>
                <w:rFonts w:cs="Times New Roman"/>
                <w:color w:val="000000" w:themeColor="text1"/>
                <w:lang w:val="en-IE" w:eastAsia="en-GB"/>
              </w:rPr>
              <w:t xml:space="preserve">on how to fill in the </w:t>
            </w:r>
            <w:r w:rsidR="5637C948" w:rsidRPr="003C0CD7">
              <w:rPr>
                <w:rFonts w:cs="Times New Roman"/>
                <w:color w:val="000000" w:themeColor="text1"/>
                <w:lang w:val="en-IE" w:eastAsia="en-GB"/>
              </w:rPr>
              <w:t>AD</w:t>
            </w:r>
            <w:r w:rsidR="3CE36F2B" w:rsidRPr="003C0CD7">
              <w:rPr>
                <w:rFonts w:cs="Times New Roman"/>
                <w:color w:val="000000" w:themeColor="text1"/>
                <w:lang w:val="en-IE" w:eastAsia="en-GB"/>
              </w:rPr>
              <w:t xml:space="preserve"> </w:t>
            </w:r>
            <w:r w:rsidRPr="003C0CD7">
              <w:rPr>
                <w:rFonts w:cs="Times New Roman"/>
                <w:color w:val="000000" w:themeColor="text1"/>
                <w:lang w:val="en-IE" w:eastAsia="en-GB"/>
              </w:rPr>
              <w:t xml:space="preserve">are accessible </w:t>
            </w:r>
            <w:r w:rsidR="00114E6A" w:rsidRPr="003C0CD7">
              <w:rPr>
                <w:rFonts w:cs="Times New Roman"/>
                <w:color w:val="000000" w:themeColor="text1"/>
                <w:lang w:val="en-IE" w:eastAsia="en-GB"/>
              </w:rPr>
              <w:t xml:space="preserve">via </w:t>
            </w:r>
            <w:r w:rsidRPr="003C0CD7">
              <w:rPr>
                <w:rFonts w:cs="Times New Roman"/>
                <w:color w:val="000000" w:themeColor="text1"/>
                <w:lang w:val="en-IE" w:eastAsia="en-GB"/>
              </w:rPr>
              <w:t>hyperlink</w:t>
            </w:r>
            <w:r w:rsidR="00114E6A" w:rsidRPr="003C0CD7">
              <w:rPr>
                <w:rFonts w:cs="Times New Roman"/>
                <w:color w:val="000000" w:themeColor="text1"/>
                <w:lang w:val="en-IE" w:eastAsia="en-GB"/>
              </w:rPr>
              <w:t>s</w:t>
            </w:r>
            <w:r w:rsidRPr="003C0CD7">
              <w:rPr>
                <w:rFonts w:cs="Times New Roman"/>
                <w:color w:val="000000" w:themeColor="text1"/>
                <w:lang w:val="en-IE" w:eastAsia="en-GB"/>
              </w:rPr>
              <w:t xml:space="preserve"> </w:t>
            </w:r>
            <w:r w:rsidRPr="003C0CD7">
              <w:rPr>
                <w:rStyle w:val="Hyperlink"/>
                <w:rFonts w:cs="Times New Roman"/>
                <w:color w:val="0070C0"/>
                <w:lang w:val="en-IE"/>
              </w:rPr>
              <w:t>@</w:t>
            </w:r>
            <w:r w:rsidR="00391C28" w:rsidRPr="003C0CD7">
              <w:rPr>
                <w:rStyle w:val="Hyperlink"/>
                <w:rFonts w:cs="Times New Roman"/>
                <w:color w:val="0070C0"/>
                <w:lang w:val="en-IE"/>
              </w:rPr>
              <w:t xml:space="preserve">. </w:t>
            </w:r>
            <w:r w:rsidR="00391C28" w:rsidRPr="003C0CD7">
              <w:rPr>
                <w:rFonts w:cs="Times New Roman"/>
                <w:color w:val="000000" w:themeColor="text1"/>
                <w:lang w:val="en-IE" w:eastAsia="en-GB"/>
              </w:rPr>
              <w:t xml:space="preserve">Please delete </w:t>
            </w:r>
            <w:r w:rsidR="00DB7FAB" w:rsidRPr="00DB7FAB">
              <w:rPr>
                <w:rFonts w:cs="Times New Roman"/>
                <w:color w:val="000000" w:themeColor="text1"/>
                <w:lang w:val="en-IE" w:eastAsia="en-GB"/>
              </w:rPr>
              <w:t>all the hyperlinks indicated with the symbol “@” once the draft is finalised</w:t>
            </w:r>
            <w:r w:rsidR="00D01458">
              <w:rPr>
                <w:rFonts w:cs="Times New Roman"/>
                <w:color w:val="000000" w:themeColor="text1"/>
                <w:lang w:val="en-IE" w:eastAsia="en-GB"/>
              </w:rPr>
              <w:t>,</w:t>
            </w:r>
            <w:r w:rsidR="00DB7FAB" w:rsidRPr="00DB7FAB">
              <w:rPr>
                <w:rFonts w:cs="Times New Roman"/>
                <w:color w:val="000000" w:themeColor="text1"/>
                <w:lang w:val="en-IE" w:eastAsia="en-GB"/>
              </w:rPr>
              <w:t xml:space="preserve"> </w:t>
            </w:r>
            <w:r w:rsidR="00391C28" w:rsidRPr="003C0CD7">
              <w:rPr>
                <w:rFonts w:cs="Times New Roman"/>
                <w:color w:val="000000" w:themeColor="text1"/>
                <w:lang w:val="en-IE" w:eastAsia="en-GB"/>
              </w:rPr>
              <w:t>as they are part of the instructions.</w:t>
            </w:r>
          </w:p>
          <w:p w14:paraId="04209420" w14:textId="77777777" w:rsidR="5E72A2DF" w:rsidRDefault="5E72A2DF" w:rsidP="00EE10A4">
            <w:pPr>
              <w:pStyle w:val="ListParagraph"/>
              <w:numPr>
                <w:ilvl w:val="0"/>
                <w:numId w:val="21"/>
              </w:numPr>
              <w:spacing w:before="40" w:afterLines="40" w:after="96"/>
              <w:ind w:left="456"/>
              <w:rPr>
                <w:rFonts w:cs="Times New Roman"/>
                <w:color w:val="000000" w:themeColor="text1"/>
                <w:lang w:val="en-IE"/>
              </w:rPr>
            </w:pPr>
            <w:r w:rsidRPr="003C0CD7">
              <w:rPr>
                <w:rFonts w:cs="Times New Roman"/>
                <w:color w:val="000000" w:themeColor="text1"/>
                <w:lang w:val="en-IE"/>
              </w:rPr>
              <w:t xml:space="preserve">Useful </w:t>
            </w:r>
            <w:r w:rsidRPr="00ED2A58">
              <w:rPr>
                <w:rFonts w:cs="Times New Roman"/>
                <w:color w:val="000000" w:themeColor="text1"/>
                <w:lang w:val="en-IE"/>
              </w:rPr>
              <w:t>links to tools and methods for:</w:t>
            </w:r>
          </w:p>
          <w:p w14:paraId="70DF4D83" w14:textId="77777777" w:rsidR="0094420C" w:rsidRDefault="008C3750" w:rsidP="00EE10A4">
            <w:pPr>
              <w:pStyle w:val="ListParagraph"/>
              <w:numPr>
                <w:ilvl w:val="0"/>
                <w:numId w:val="7"/>
              </w:numPr>
              <w:spacing w:before="40" w:afterLines="40" w:after="96"/>
              <w:ind w:left="1023"/>
              <w:rPr>
                <w:rFonts w:cs="Times New Roman"/>
                <w:color w:val="000000" w:themeColor="text1"/>
                <w:lang w:val="en-IE"/>
              </w:rPr>
            </w:pPr>
            <w:hyperlink r:id="rId16" w:history="1">
              <w:r w:rsidR="007D4225" w:rsidRPr="0094420C">
                <w:rPr>
                  <w:rStyle w:val="Hyperlink"/>
                  <w:rFonts w:cs="Times New Roman"/>
                  <w:lang w:val="en-IE"/>
                </w:rPr>
                <w:t xml:space="preserve">DG NEAR Guidelines </w:t>
              </w:r>
              <w:r w:rsidR="00B27F72" w:rsidRPr="0094420C">
                <w:rPr>
                  <w:rStyle w:val="Hyperlink"/>
                  <w:rFonts w:cs="Times New Roman"/>
                  <w:lang w:val="en-IE"/>
                </w:rPr>
                <w:t xml:space="preserve">on </w:t>
              </w:r>
              <w:r w:rsidR="00A4290D" w:rsidRPr="0094420C">
                <w:rPr>
                  <w:rStyle w:val="Hyperlink"/>
                  <w:rFonts w:cs="Times New Roman"/>
                  <w:lang w:val="en-IE"/>
                </w:rPr>
                <w:t xml:space="preserve">linking </w:t>
              </w:r>
              <w:r w:rsidR="0094420C" w:rsidRPr="0094420C">
                <w:rPr>
                  <w:rStyle w:val="Hyperlink"/>
                  <w:rFonts w:cs="Times New Roman"/>
                  <w:lang w:val="en-IE"/>
                </w:rPr>
                <w:t xml:space="preserve">planning/programming, </w:t>
              </w:r>
              <w:proofErr w:type="gramStart"/>
              <w:r w:rsidR="0094420C" w:rsidRPr="0094420C">
                <w:rPr>
                  <w:rStyle w:val="Hyperlink"/>
                  <w:rFonts w:cs="Times New Roman"/>
                  <w:lang w:val="en-IE"/>
                </w:rPr>
                <w:t>monitoring</w:t>
              </w:r>
              <w:proofErr w:type="gramEnd"/>
              <w:r w:rsidR="0094420C" w:rsidRPr="0094420C">
                <w:rPr>
                  <w:rStyle w:val="Hyperlink"/>
                  <w:rFonts w:cs="Times New Roman"/>
                  <w:lang w:val="en-IE"/>
                </w:rPr>
                <w:t xml:space="preserve"> and evaluation</w:t>
              </w:r>
            </w:hyperlink>
          </w:p>
          <w:p w14:paraId="41AD9C24" w14:textId="77777777" w:rsidR="0003129E" w:rsidRPr="0003129E" w:rsidRDefault="0003129E" w:rsidP="00EE10A4">
            <w:pPr>
              <w:pStyle w:val="ListParagraph"/>
              <w:numPr>
                <w:ilvl w:val="0"/>
                <w:numId w:val="7"/>
              </w:numPr>
              <w:spacing w:before="40" w:afterLines="40" w:after="96"/>
              <w:ind w:left="1023"/>
              <w:rPr>
                <w:rFonts w:cs="Times New Roman"/>
                <w:color w:val="000000" w:themeColor="text1"/>
                <w:lang w:val="en-IE"/>
              </w:rPr>
            </w:pPr>
            <w:r>
              <w:rPr>
                <w:rFonts w:cs="Times New Roman"/>
                <w:color w:val="000000" w:themeColor="text1"/>
                <w:lang w:val="en-IE"/>
              </w:rPr>
              <w:t xml:space="preserve">EC internal </w:t>
            </w:r>
            <w:hyperlink r:id="rId17" w:history="1">
              <w:r>
                <w:rPr>
                  <w:rStyle w:val="Hyperlink"/>
                </w:rPr>
                <w:t>Intervention</w:t>
              </w:r>
              <w:r w:rsidRPr="0003129E">
                <w:rPr>
                  <w:rStyle w:val="Hyperlink"/>
                  <w:rFonts w:cs="Times New Roman"/>
                </w:rPr>
                <w:t xml:space="preserve"> Cycle Management</w:t>
              </w:r>
            </w:hyperlink>
          </w:p>
          <w:p w14:paraId="3C4BED2A" w14:textId="77777777" w:rsidR="0003129E" w:rsidRPr="00ED2A58" w:rsidRDefault="0003129E" w:rsidP="00EE10A4">
            <w:pPr>
              <w:pStyle w:val="ListParagraph"/>
              <w:numPr>
                <w:ilvl w:val="0"/>
                <w:numId w:val="7"/>
              </w:numPr>
              <w:spacing w:before="40" w:afterLines="40" w:after="96"/>
              <w:ind w:left="1023"/>
              <w:rPr>
                <w:rFonts w:cs="Times New Roman"/>
                <w:color w:val="000000" w:themeColor="text1"/>
                <w:lang w:val="en-IE"/>
              </w:rPr>
            </w:pPr>
            <w:r>
              <w:t xml:space="preserve">EC internal </w:t>
            </w:r>
            <w:hyperlink r:id="rId18" w:history="1">
              <w:r>
                <w:rPr>
                  <w:rStyle w:val="Hyperlink"/>
                  <w:rFonts w:cs="Times New Roman"/>
                </w:rPr>
                <w:t>DG NEAR Programming, Monitoring &amp; Evaluation Wiki</w:t>
              </w:r>
            </w:hyperlink>
            <w:r>
              <w:rPr>
                <w:rFonts w:cs="Times New Roman"/>
                <w:color w:val="000000" w:themeColor="text1"/>
              </w:rPr>
              <w:t xml:space="preserve"> </w:t>
            </w:r>
          </w:p>
          <w:p w14:paraId="47D6472A" w14:textId="77777777" w:rsidR="00B14BE2" w:rsidRPr="003C0CD7" w:rsidRDefault="0003129E" w:rsidP="00EE10A4">
            <w:pPr>
              <w:pStyle w:val="ListParagraph"/>
              <w:numPr>
                <w:ilvl w:val="0"/>
                <w:numId w:val="7"/>
              </w:numPr>
              <w:spacing w:before="40" w:afterLines="40" w:after="96"/>
              <w:ind w:left="1023"/>
              <w:rPr>
                <w:rFonts w:cs="Times New Roman"/>
                <w:color w:val="000000" w:themeColor="text1"/>
                <w:lang w:val="en-IE"/>
              </w:rPr>
            </w:pPr>
            <w:r>
              <w:t xml:space="preserve">EC internal </w:t>
            </w:r>
            <w:hyperlink r:id="rId19">
              <w:r w:rsidR="00B14BE2" w:rsidRPr="003C0CD7">
                <w:rPr>
                  <w:rStyle w:val="Hyperlink"/>
                  <w:rFonts w:cs="Times New Roman"/>
                  <w:lang w:val="en-IE"/>
                </w:rPr>
                <w:t>Methodological fiches</w:t>
              </w:r>
            </w:hyperlink>
            <w:r w:rsidR="00B14BE2" w:rsidRPr="003C0CD7">
              <w:rPr>
                <w:rFonts w:cs="Times New Roman"/>
                <w:color w:val="000000" w:themeColor="text1"/>
                <w:lang w:val="en-IE"/>
              </w:rPr>
              <w:t xml:space="preserve"> (incl. guidelines on Stakeholders Analysis; Risk Analysis, Mainstreaming</w:t>
            </w:r>
            <w:r w:rsidR="00B84694" w:rsidRPr="003C0CD7">
              <w:rPr>
                <w:rFonts w:cs="Times New Roman"/>
                <w:color w:val="000000" w:themeColor="text1"/>
                <w:lang w:val="en-IE"/>
              </w:rPr>
              <w:t>, etc.</w:t>
            </w:r>
            <w:r w:rsidR="00B14BE2" w:rsidRPr="003C0CD7">
              <w:rPr>
                <w:rFonts w:cs="Times New Roman"/>
                <w:color w:val="000000" w:themeColor="text1"/>
                <w:lang w:val="en-IE"/>
              </w:rPr>
              <w:t>)</w:t>
            </w:r>
          </w:p>
          <w:p w14:paraId="0274E71C" w14:textId="77777777" w:rsidR="00B14BE2" w:rsidRPr="00C85643" w:rsidRDefault="00B14BE2" w:rsidP="00EE10A4">
            <w:pPr>
              <w:pStyle w:val="ListParagraph"/>
              <w:numPr>
                <w:ilvl w:val="0"/>
                <w:numId w:val="7"/>
              </w:numPr>
              <w:spacing w:before="40" w:afterLines="40" w:after="96"/>
              <w:ind w:left="1023"/>
              <w:rPr>
                <w:rFonts w:cs="Times New Roman"/>
                <w:color w:val="000000" w:themeColor="text1"/>
                <w:lang w:val="en-IE"/>
              </w:rPr>
            </w:pPr>
            <w:r w:rsidRPr="003C0CD7">
              <w:rPr>
                <w:rFonts w:cs="Times New Roman"/>
                <w:color w:val="000000" w:themeColor="text1"/>
                <w:lang w:val="en-IE"/>
              </w:rPr>
              <w:t xml:space="preserve">Relevant </w:t>
            </w:r>
            <w:r w:rsidR="0003129E">
              <w:rPr>
                <w:rFonts w:cs="Times New Roman"/>
                <w:color w:val="000000" w:themeColor="text1"/>
                <w:lang w:val="en-IE"/>
              </w:rPr>
              <w:t xml:space="preserve">EC internal </w:t>
            </w:r>
            <w:r w:rsidRPr="003C0CD7">
              <w:rPr>
                <w:rFonts w:cs="Times New Roman"/>
                <w:color w:val="000000" w:themeColor="text1"/>
                <w:lang w:val="en-IE"/>
              </w:rPr>
              <w:t>Thematic Units</w:t>
            </w:r>
            <w:r w:rsidR="0003129E">
              <w:rPr>
                <w:rFonts w:cs="Times New Roman"/>
                <w:color w:val="000000" w:themeColor="text1"/>
                <w:lang w:val="en-IE"/>
              </w:rPr>
              <w:t>’</w:t>
            </w:r>
            <w:r w:rsidRPr="003C0CD7">
              <w:rPr>
                <w:rFonts w:cs="Times New Roman"/>
                <w:color w:val="000000" w:themeColor="text1"/>
                <w:lang w:val="en-IE"/>
              </w:rPr>
              <w:t xml:space="preserve"> Intranet pages</w:t>
            </w:r>
            <w:r w:rsidR="00AC42C9">
              <w:rPr>
                <w:rFonts w:cs="Times New Roman"/>
                <w:color w:val="000000" w:themeColor="text1"/>
                <w:lang w:val="en-IE"/>
              </w:rPr>
              <w:t xml:space="preserve"> </w:t>
            </w:r>
          </w:p>
          <w:p w14:paraId="59D2D046" w14:textId="77777777" w:rsidR="009747E0" w:rsidRPr="003C0CD7" w:rsidRDefault="5E72A2DF" w:rsidP="00EE10A4">
            <w:pPr>
              <w:pStyle w:val="ListParagraph"/>
              <w:numPr>
                <w:ilvl w:val="0"/>
                <w:numId w:val="22"/>
              </w:numPr>
              <w:spacing w:before="40" w:afterLines="40" w:after="96"/>
              <w:ind w:left="456"/>
              <w:rPr>
                <w:rFonts w:cs="Times New Roman"/>
                <w:color w:val="000000" w:themeColor="text1"/>
                <w:lang w:val="en-IE"/>
              </w:rPr>
            </w:pPr>
            <w:r w:rsidRPr="003C0CD7">
              <w:rPr>
                <w:rFonts w:cs="Times New Roman"/>
                <w:color w:val="000000" w:themeColor="text1"/>
                <w:lang w:val="en-IE"/>
              </w:rPr>
              <w:t>Make use of the</w:t>
            </w:r>
            <w:r w:rsidR="009D243C">
              <w:rPr>
                <w:rFonts w:cs="Times New Roman"/>
                <w:color w:val="000000" w:themeColor="text1"/>
                <w:lang w:val="en-IE"/>
              </w:rPr>
              <w:t xml:space="preserve"> guidance provided in the</w:t>
            </w:r>
            <w:r w:rsidRPr="003C0CD7">
              <w:rPr>
                <w:rFonts w:cs="Times New Roman"/>
                <w:color w:val="000000" w:themeColor="text1"/>
                <w:lang w:val="en-IE"/>
              </w:rPr>
              <w:t xml:space="preserve"> </w:t>
            </w:r>
            <w:hyperlink r:id="rId20" w:history="1">
              <w:r w:rsidR="00FE5722" w:rsidRPr="006E1E7C">
                <w:rPr>
                  <w:rStyle w:val="Hyperlink"/>
                  <w:rFonts w:cs="Times New Roman"/>
                  <w:lang w:val="en-IE"/>
                </w:rPr>
                <w:t>IPA III</w:t>
              </w:r>
              <w:r w:rsidR="00FC1D51" w:rsidRPr="006E1E7C">
                <w:rPr>
                  <w:rStyle w:val="Hyperlink"/>
                  <w:rFonts w:cs="Times New Roman"/>
                  <w:lang w:val="en-IE"/>
                </w:rPr>
                <w:t xml:space="preserve"> Programming Framework</w:t>
              </w:r>
            </w:hyperlink>
            <w:r w:rsidR="00FC1D51" w:rsidRPr="003C0CD7">
              <w:rPr>
                <w:rFonts w:cs="Times New Roman"/>
                <w:color w:val="000000" w:themeColor="text1"/>
                <w:lang w:val="en-IE"/>
              </w:rPr>
              <w:t xml:space="preserve"> and of the </w:t>
            </w:r>
            <w:r w:rsidRPr="003C0CD7">
              <w:rPr>
                <w:rFonts w:cs="Times New Roman"/>
                <w:color w:val="000000" w:themeColor="text1"/>
                <w:lang w:val="en-IE"/>
              </w:rPr>
              <w:t xml:space="preserve">documentation available on </w:t>
            </w:r>
            <w:r w:rsidR="00114E6A" w:rsidRPr="003C0CD7">
              <w:rPr>
                <w:rFonts w:cs="Times New Roman"/>
                <w:color w:val="000000" w:themeColor="text1"/>
                <w:lang w:val="en-IE"/>
              </w:rPr>
              <w:t xml:space="preserve">the </w:t>
            </w:r>
            <w:r w:rsidR="0003129E">
              <w:rPr>
                <w:rFonts w:cs="Times New Roman"/>
                <w:color w:val="000000" w:themeColor="text1"/>
                <w:lang w:val="en-IE"/>
              </w:rPr>
              <w:t xml:space="preserve">EC internal DG </w:t>
            </w:r>
            <w:hyperlink r:id="rId21">
              <w:r w:rsidR="00FC4B0B" w:rsidRPr="003C0CD7">
                <w:rPr>
                  <w:lang w:val="en-IE"/>
                </w:rPr>
                <w:t>NEAR</w:t>
              </w:r>
              <w:r w:rsidRPr="003C0CD7">
                <w:rPr>
                  <w:lang w:val="en-IE"/>
                </w:rPr>
                <w:t xml:space="preserve"> </w:t>
              </w:r>
              <w:r w:rsidR="00F50118" w:rsidRPr="003C0CD7">
                <w:rPr>
                  <w:lang w:val="en-IE"/>
                </w:rPr>
                <w:t>intranet</w:t>
              </w:r>
            </w:hyperlink>
            <w:r w:rsidR="00B14BE2" w:rsidRPr="003C0CD7">
              <w:rPr>
                <w:rFonts w:cs="Times New Roman"/>
                <w:color w:val="000000" w:themeColor="text1"/>
                <w:lang w:val="en-IE"/>
              </w:rPr>
              <w:t>.</w:t>
            </w:r>
          </w:p>
          <w:p w14:paraId="078CE2A1" w14:textId="77777777" w:rsidR="00D310C3" w:rsidRPr="00C85643" w:rsidRDefault="00D310C3" w:rsidP="00EE10A4">
            <w:pPr>
              <w:pStyle w:val="ListParagraph"/>
              <w:numPr>
                <w:ilvl w:val="0"/>
                <w:numId w:val="22"/>
              </w:numPr>
              <w:spacing w:before="40" w:afterLines="40" w:after="96"/>
              <w:ind w:left="456"/>
              <w:rPr>
                <w:color w:val="000000" w:themeColor="text1"/>
              </w:rPr>
            </w:pPr>
            <w:r w:rsidRPr="00C85643">
              <w:t>Resources for Team Europe available</w:t>
            </w:r>
            <w:r w:rsidR="0028457E">
              <w:t xml:space="preserve"> in the EC internal</w:t>
            </w:r>
            <w:r w:rsidRPr="00C85643">
              <w:t xml:space="preserve"> </w:t>
            </w:r>
            <w:hyperlink r:id="rId22" w:history="1">
              <w:r w:rsidR="00111498">
                <w:rPr>
                  <w:rStyle w:val="Hyperlink"/>
                  <w:szCs w:val="24"/>
                </w:rPr>
                <w:t>in the INTPA intranet</w:t>
              </w:r>
            </w:hyperlink>
            <w:r w:rsidRPr="005D6559">
              <w:rPr>
                <w:szCs w:val="24"/>
              </w:rPr>
              <w:t>.</w:t>
            </w:r>
            <w:r w:rsidR="00111498">
              <w:rPr>
                <w:szCs w:val="24"/>
              </w:rPr>
              <w:t xml:space="preserve"> </w:t>
            </w:r>
          </w:p>
          <w:p w14:paraId="42DEF2C2" w14:textId="77777777" w:rsidR="00B13DB4" w:rsidRPr="00820F94" w:rsidRDefault="00ED2A58" w:rsidP="00EE10A4">
            <w:pPr>
              <w:pStyle w:val="ListParagraph"/>
              <w:numPr>
                <w:ilvl w:val="0"/>
                <w:numId w:val="22"/>
              </w:numPr>
              <w:spacing w:before="40" w:afterLines="40" w:after="96"/>
              <w:ind w:left="456"/>
              <w:rPr>
                <w:rStyle w:val="Hyperlink"/>
                <w:color w:val="auto"/>
                <w:u w:val="none"/>
                <w:lang w:val="en-IE"/>
              </w:rPr>
            </w:pPr>
            <w:r>
              <w:rPr>
                <w:lang w:val="en-IE"/>
              </w:rPr>
              <w:t xml:space="preserve">Guidance on mainstreaming of environment and climate change as well as on Rio markers is provided in the </w:t>
            </w:r>
            <w:hyperlink r:id="rId23" w:history="1">
              <w:r w:rsidR="00B13DB4" w:rsidRPr="00D01458">
                <w:rPr>
                  <w:rStyle w:val="Hyperlink"/>
                  <w:lang w:val="en-IE"/>
                </w:rPr>
                <w:t>Guid</w:t>
              </w:r>
              <w:r w:rsidR="0003129E" w:rsidRPr="00D01458">
                <w:rPr>
                  <w:rStyle w:val="Hyperlink"/>
                  <w:lang w:val="en-IE"/>
                </w:rPr>
                <w:t xml:space="preserve">elines </w:t>
              </w:r>
              <w:r w:rsidR="00D01458" w:rsidRPr="00D01458">
                <w:rPr>
                  <w:rStyle w:val="Hyperlink"/>
                  <w:lang w:val="en-IE"/>
                </w:rPr>
                <w:t xml:space="preserve">on </w:t>
              </w:r>
              <w:r w:rsidR="0003129E" w:rsidRPr="00D01458">
                <w:rPr>
                  <w:rStyle w:val="Hyperlink"/>
                  <w:lang w:val="en-IE"/>
                </w:rPr>
                <w:t xml:space="preserve">Integrating the environment and climate change into EU international cooperation </w:t>
              </w:r>
              <w:r w:rsidR="00D01458" w:rsidRPr="00D01458">
                <w:rPr>
                  <w:rStyle w:val="Hyperlink"/>
                  <w:lang w:val="en-IE"/>
                </w:rPr>
                <w:t>and development</w:t>
              </w:r>
            </w:hyperlink>
            <w:r>
              <w:rPr>
                <w:lang w:val="en-IE"/>
              </w:rPr>
              <w:t>.</w:t>
            </w:r>
          </w:p>
          <w:p w14:paraId="7E13E61F" w14:textId="77777777" w:rsidR="008C3E20" w:rsidRPr="009317E1" w:rsidRDefault="00FD7038" w:rsidP="00DB5858">
            <w:pPr>
              <w:spacing w:before="40" w:afterLines="40" w:after="96"/>
              <w:rPr>
                <w:i/>
                <w:lang w:val="en-IE"/>
              </w:rPr>
            </w:pPr>
            <w:r w:rsidRPr="009317E1">
              <w:rPr>
                <w:rFonts w:cs="Times New Roman"/>
                <w:i/>
                <w:color w:val="000000" w:themeColor="text1"/>
                <w:szCs w:val="24"/>
                <w:lang w:val="en-IE"/>
              </w:rPr>
              <w:t>N.B.:</w:t>
            </w:r>
            <w:r w:rsidR="008C3E20" w:rsidRPr="009317E1">
              <w:rPr>
                <w:rFonts w:cs="Times New Roman"/>
                <w:i/>
                <w:color w:val="000000" w:themeColor="text1"/>
                <w:szCs w:val="24"/>
                <w:lang w:val="en-IE"/>
              </w:rPr>
              <w:t xml:space="preserve"> Chapter III </w:t>
            </w:r>
            <w:r w:rsidR="00F23AC7" w:rsidRPr="009317E1">
              <w:rPr>
                <w:rFonts w:cs="Times New Roman"/>
                <w:i/>
                <w:color w:val="000000" w:themeColor="text1"/>
                <w:szCs w:val="24"/>
                <w:lang w:val="en-IE"/>
              </w:rPr>
              <w:t xml:space="preserve">(Action plans, measures and implementing methods) </w:t>
            </w:r>
            <w:r w:rsidR="008C3E20" w:rsidRPr="009317E1">
              <w:rPr>
                <w:rFonts w:cs="Times New Roman"/>
                <w:i/>
                <w:color w:val="000000" w:themeColor="text1"/>
                <w:szCs w:val="24"/>
                <w:lang w:val="en-IE"/>
              </w:rPr>
              <w:t xml:space="preserve">of Title II of </w:t>
            </w:r>
            <w:r w:rsidR="00B340CF" w:rsidRPr="009317E1">
              <w:rPr>
                <w:rFonts w:cs="Times New Roman"/>
                <w:i/>
                <w:color w:val="000000" w:themeColor="text1"/>
                <w:szCs w:val="24"/>
                <w:lang w:val="en-IE"/>
              </w:rPr>
              <w:t xml:space="preserve">the Neighbourhood, </w:t>
            </w:r>
            <w:proofErr w:type="gramStart"/>
            <w:r w:rsidR="00B340CF" w:rsidRPr="009317E1">
              <w:rPr>
                <w:rFonts w:cs="Times New Roman"/>
                <w:i/>
                <w:color w:val="000000" w:themeColor="text1"/>
                <w:szCs w:val="24"/>
                <w:lang w:val="en-IE"/>
              </w:rPr>
              <w:t>Development</w:t>
            </w:r>
            <w:proofErr w:type="gramEnd"/>
            <w:r w:rsidR="00B340CF" w:rsidRPr="009317E1">
              <w:rPr>
                <w:rFonts w:cs="Times New Roman"/>
                <w:i/>
                <w:color w:val="000000" w:themeColor="text1"/>
                <w:szCs w:val="24"/>
                <w:lang w:val="en-IE"/>
              </w:rPr>
              <w:t xml:space="preserve"> and International Cooperation Instrument – Global Europe (</w:t>
            </w:r>
            <w:r w:rsidR="00DB5705" w:rsidRPr="009317E1">
              <w:rPr>
                <w:rFonts w:cs="Times New Roman"/>
                <w:i/>
                <w:color w:val="000000" w:themeColor="text1"/>
                <w:szCs w:val="24"/>
                <w:lang w:val="en-IE"/>
              </w:rPr>
              <w:t xml:space="preserve">NDICI - </w:t>
            </w:r>
            <w:r w:rsidR="00B340CF" w:rsidRPr="009317E1">
              <w:rPr>
                <w:rFonts w:cs="Times New Roman"/>
                <w:i/>
                <w:color w:val="000000" w:themeColor="text1"/>
                <w:szCs w:val="24"/>
                <w:lang w:val="en-IE"/>
              </w:rPr>
              <w:t>GE)</w:t>
            </w:r>
            <w:r w:rsidR="008C3E20" w:rsidRPr="009317E1">
              <w:rPr>
                <w:rFonts w:cs="Times New Roman"/>
                <w:i/>
                <w:color w:val="000000" w:themeColor="text1"/>
                <w:szCs w:val="24"/>
                <w:lang w:val="en-IE"/>
              </w:rPr>
              <w:t xml:space="preserve"> Regulation shall apply</w:t>
            </w:r>
            <w:r w:rsidR="0030521A" w:rsidRPr="009317E1">
              <w:rPr>
                <w:rFonts w:cs="Times New Roman"/>
                <w:i/>
                <w:color w:val="000000" w:themeColor="text1"/>
                <w:szCs w:val="24"/>
                <w:lang w:val="en-IE"/>
              </w:rPr>
              <w:t xml:space="preserve"> to IPA III Regulation</w:t>
            </w:r>
            <w:r w:rsidR="008C3E20" w:rsidRPr="009317E1">
              <w:rPr>
                <w:rFonts w:cs="Times New Roman"/>
                <w:i/>
                <w:color w:val="000000" w:themeColor="text1"/>
                <w:szCs w:val="24"/>
                <w:lang w:val="en-IE"/>
              </w:rPr>
              <w:t xml:space="preserve"> with the exception of paragraph 1 of Ar</w:t>
            </w:r>
            <w:r w:rsidR="00F23AC7" w:rsidRPr="009317E1">
              <w:rPr>
                <w:rFonts w:cs="Times New Roman"/>
                <w:i/>
                <w:color w:val="000000" w:themeColor="text1"/>
                <w:szCs w:val="24"/>
                <w:lang w:val="en-IE"/>
              </w:rPr>
              <w:t xml:space="preserve">ticle 28 (eligible persons and </w:t>
            </w:r>
            <w:r w:rsidR="008C3E20" w:rsidRPr="009317E1">
              <w:rPr>
                <w:rFonts w:cs="Times New Roman"/>
                <w:i/>
                <w:color w:val="000000" w:themeColor="text1"/>
                <w:szCs w:val="24"/>
                <w:lang w:val="en-IE"/>
              </w:rPr>
              <w:t>entities</w:t>
            </w:r>
            <w:r w:rsidR="00F23AC7" w:rsidRPr="009317E1">
              <w:rPr>
                <w:rFonts w:cs="Times New Roman"/>
                <w:i/>
                <w:color w:val="000000" w:themeColor="text1"/>
                <w:szCs w:val="24"/>
                <w:lang w:val="en-IE"/>
              </w:rPr>
              <w:t>)</w:t>
            </w:r>
            <w:r w:rsidR="008C3E20" w:rsidRPr="009317E1">
              <w:rPr>
                <w:rFonts w:cs="Times New Roman"/>
                <w:i/>
                <w:color w:val="000000" w:themeColor="text1"/>
                <w:szCs w:val="24"/>
                <w:lang w:val="en-IE"/>
              </w:rPr>
              <w:t>.</w:t>
            </w:r>
          </w:p>
        </w:tc>
      </w:tr>
    </w:tbl>
    <w:p w14:paraId="5819E67A" w14:textId="77777777" w:rsidR="00236B9F" w:rsidRPr="003C0CD7" w:rsidRDefault="00236B9F" w:rsidP="2AFE0F07">
      <w:pPr>
        <w:rPr>
          <w:lang w:val="en-IE"/>
        </w:rPr>
      </w:pPr>
    </w:p>
    <w:p w14:paraId="74ABADD5" w14:textId="77777777" w:rsidR="00236B9F" w:rsidRPr="003C0CD7" w:rsidRDefault="00236B9F" w:rsidP="2AFE0F07">
      <w:pPr>
        <w:rPr>
          <w:lang w:val="en-IE"/>
        </w:rPr>
        <w:sectPr w:rsidR="00236B9F" w:rsidRPr="003C0CD7" w:rsidSect="006F28CF">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0" w:gutter="0"/>
          <w:cols w:space="708"/>
          <w:docGrid w:linePitch="360"/>
        </w:sectPr>
      </w:pPr>
    </w:p>
    <w:p w14:paraId="7938CA93" w14:textId="77777777" w:rsidR="00581A14" w:rsidRPr="00603F04" w:rsidRDefault="00581A14" w:rsidP="00581A14">
      <w:pPr>
        <w:tabs>
          <w:tab w:val="left" w:pos="3300"/>
          <w:tab w:val="center" w:pos="4536"/>
        </w:tabs>
        <w:ind w:left="993" w:firstLine="3942"/>
        <w:rPr>
          <w:rFonts w:cs="Times New Roman"/>
          <w:smallCaps/>
          <w:noProof/>
        </w:rPr>
      </w:pPr>
      <w:bookmarkStart w:id="0" w:name="_Toc73090729"/>
      <w:bookmarkStart w:id="1" w:name="_Toc47101939"/>
      <w:bookmarkStart w:id="2" w:name="_Toc51270433"/>
      <w:r w:rsidRPr="00603F04">
        <w:rPr>
          <w:rFonts w:cs="Times New Roman"/>
          <w:noProof/>
          <w:lang w:val="en-IE" w:eastAsia="en-IE"/>
        </w:rPr>
        <w:lastRenderedPageBreak/>
        <w:drawing>
          <wp:anchor distT="0" distB="0" distL="114300" distR="114300" simplePos="0" relativeHeight="251660288" behindDoc="1" locked="0" layoutInCell="1" allowOverlap="1" wp14:anchorId="74C1CC15" wp14:editId="49BF382A">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30">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04">
        <w:rPr>
          <w:rFonts w:cs="Times New Roman"/>
          <w:b/>
          <w:sz w:val="44"/>
          <w:szCs w:val="44"/>
        </w:rPr>
        <w:t>EN</w:t>
      </w:r>
    </w:p>
    <w:p w14:paraId="12C04F88" w14:textId="77777777" w:rsidR="00581A14" w:rsidRPr="00761108" w:rsidRDefault="00581A14" w:rsidP="00581A14">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76B7DE0F" w14:textId="77777777" w:rsidR="00581A14" w:rsidRDefault="00581A14" w:rsidP="00581A14">
      <w:pPr>
        <w:pStyle w:val="Fichedinformationtitre"/>
        <w:spacing w:after="240"/>
        <w:rPr>
          <w:smallCaps/>
        </w:rPr>
      </w:pPr>
      <w:r>
        <w:rPr>
          <w:smallCaps/>
        </w:rPr>
        <w:t xml:space="preserve">Annex </w:t>
      </w:r>
      <w:r>
        <w:rPr>
          <w:smallCaps/>
          <w:highlight w:val="yellow"/>
        </w:rPr>
        <w:t>&lt;</w:t>
      </w:r>
      <w:r w:rsidRPr="00C860D8">
        <w:rPr>
          <w:smallCaps/>
          <w:highlight w:val="yellow"/>
        </w:rPr>
        <w:t>number</w:t>
      </w:r>
      <w:r>
        <w:rPr>
          <w:rStyle w:val="FootnoteReference"/>
          <w:smallCaps/>
          <w:highlight w:val="yellow"/>
        </w:rPr>
        <w:footnoteReference w:id="4"/>
      </w:r>
      <w:r>
        <w:rPr>
          <w:smallCaps/>
          <w:highlight w:val="yellow"/>
        </w:rPr>
        <w:t>&gt;</w:t>
      </w:r>
    </w:p>
    <w:p w14:paraId="06CED47F" w14:textId="77777777" w:rsidR="00581A14" w:rsidRPr="003022B3" w:rsidRDefault="00581A14" w:rsidP="00581A14">
      <w:pPr>
        <w:jc w:val="center"/>
        <w:rPr>
          <w:szCs w:val="24"/>
        </w:rPr>
      </w:pPr>
      <w:r w:rsidRPr="003022B3">
        <w:rPr>
          <w:szCs w:val="24"/>
        </w:rPr>
        <w:t xml:space="preserve">of the Commission </w:t>
      </w:r>
      <w:r w:rsidRPr="00C7679D">
        <w:rPr>
          <w:szCs w:val="24"/>
        </w:rPr>
        <w:t>Implementing</w:t>
      </w:r>
      <w:r w:rsidRPr="003022B3">
        <w:rPr>
          <w:szCs w:val="24"/>
        </w:rPr>
        <w:t xml:space="preserve"> Decision on the </w:t>
      </w:r>
      <w:r w:rsidRPr="003022B3">
        <w:rPr>
          <w:szCs w:val="24"/>
          <w:highlight w:val="yellow"/>
        </w:rPr>
        <w:t xml:space="preserve">&lt;title of the </w:t>
      </w:r>
      <w:r w:rsidR="00D310C3">
        <w:rPr>
          <w:szCs w:val="24"/>
          <w:highlight w:val="yellow"/>
        </w:rPr>
        <w:t>D</w:t>
      </w:r>
      <w:r w:rsidRPr="003022B3">
        <w:rPr>
          <w:szCs w:val="24"/>
          <w:highlight w:val="yellow"/>
        </w:rPr>
        <w:t>ecision&gt;</w:t>
      </w:r>
    </w:p>
    <w:p w14:paraId="47BAC71B" w14:textId="77777777" w:rsidR="00581A14" w:rsidRDefault="00581A14" w:rsidP="00581A14">
      <w:pPr>
        <w:pStyle w:val="Fichedinformationtitre"/>
      </w:pPr>
      <w:r w:rsidRPr="00042CDA">
        <w:t xml:space="preserve">Action </w:t>
      </w:r>
      <w:r>
        <w:t>Document</w:t>
      </w:r>
      <w:r w:rsidRPr="00042CDA">
        <w:t xml:space="preserve"> for </w:t>
      </w:r>
      <w:r w:rsidRPr="00DF0770">
        <w:rPr>
          <w:highlight w:val="yellow"/>
        </w:rPr>
        <w:t>&lt;</w:t>
      </w:r>
      <w:r>
        <w:rPr>
          <w:highlight w:val="yellow"/>
        </w:rPr>
        <w:t>title of the action as in Article 1 of the Decision</w:t>
      </w:r>
      <w:r w:rsidRPr="00DF0770">
        <w:rPr>
          <w:highlight w:val="yellow"/>
        </w:rPr>
        <w:t>&gt;</w:t>
      </w:r>
    </w:p>
    <w:p w14:paraId="63752EC6" w14:textId="77777777" w:rsidR="00193E63" w:rsidRPr="003C0CD7" w:rsidRDefault="00193E63" w:rsidP="003C0CD7">
      <w:pPr>
        <w:rPr>
          <w:lang w:val="en-IE"/>
        </w:rPr>
      </w:pPr>
    </w:p>
    <w:p w14:paraId="21904536" w14:textId="77777777" w:rsidR="00F54DD9" w:rsidRPr="003C0CD7" w:rsidRDefault="00F54DD9" w:rsidP="00DB5858">
      <w:pPr>
        <w:pBdr>
          <w:top w:val="single" w:sz="4" w:space="1" w:color="auto"/>
          <w:left w:val="single" w:sz="4" w:space="4" w:color="auto"/>
          <w:bottom w:val="single" w:sz="4" w:space="1" w:color="auto"/>
          <w:right w:val="single" w:sz="4" w:space="4" w:color="auto"/>
        </w:pBdr>
        <w:jc w:val="center"/>
        <w:rPr>
          <w:caps/>
          <w:lang w:val="en-IE"/>
        </w:rPr>
      </w:pPr>
      <w:bookmarkStart w:id="3" w:name="_Toc47101940"/>
      <w:bookmarkStart w:id="4" w:name="_Toc51270434"/>
      <w:bookmarkEnd w:id="0"/>
      <w:bookmarkEnd w:id="1"/>
      <w:bookmarkEnd w:id="2"/>
      <w:r w:rsidRPr="003C0CD7">
        <w:rPr>
          <w:rFonts w:eastAsia="Times New Roman" w:cs="Times New Roman"/>
          <w:b/>
          <w:bCs/>
          <w:caps/>
          <w:szCs w:val="24"/>
          <w:highlight w:val="yellow"/>
          <w:lang w:val="en-IE"/>
        </w:rPr>
        <w:t xml:space="preserve">[Annual] [Multiannual] </w:t>
      </w:r>
      <w:r w:rsidR="00AB6F8E" w:rsidRPr="003C0CD7">
        <w:rPr>
          <w:rFonts w:eastAsia="Times New Roman" w:cs="Times New Roman"/>
          <w:b/>
          <w:bCs/>
          <w:caps/>
          <w:szCs w:val="24"/>
          <w:highlight w:val="yellow"/>
          <w:lang w:val="en-IE"/>
        </w:rPr>
        <w:t>[</w:t>
      </w:r>
      <w:r w:rsidRPr="003C0CD7">
        <w:rPr>
          <w:rFonts w:eastAsia="Times New Roman" w:cs="Times New Roman"/>
          <w:b/>
          <w:bCs/>
          <w:caps/>
          <w:szCs w:val="24"/>
          <w:highlight w:val="yellow"/>
          <w:lang w:val="en-IE"/>
        </w:rPr>
        <w:t>Action plan</w:t>
      </w:r>
      <w:r w:rsidR="00AB6F8E" w:rsidRPr="003C0CD7">
        <w:rPr>
          <w:rFonts w:eastAsia="Times New Roman" w:cs="Times New Roman"/>
          <w:b/>
          <w:bCs/>
          <w:caps/>
          <w:szCs w:val="24"/>
          <w:highlight w:val="yellow"/>
          <w:lang w:val="en-IE"/>
        </w:rPr>
        <w:t>]</w:t>
      </w:r>
      <w:r w:rsidRPr="003C0CD7">
        <w:rPr>
          <w:rFonts w:eastAsia="Times New Roman" w:cs="Times New Roman"/>
          <w:b/>
          <w:bCs/>
          <w:caps/>
          <w:szCs w:val="24"/>
          <w:highlight w:val="yellow"/>
          <w:lang w:val="en-IE"/>
        </w:rPr>
        <w:t xml:space="preserve"> </w:t>
      </w:r>
      <w:r w:rsidR="00AB6F8E" w:rsidRPr="003C0CD7">
        <w:rPr>
          <w:rFonts w:eastAsia="Times New Roman" w:cs="Times New Roman"/>
          <w:b/>
          <w:bCs/>
          <w:caps/>
          <w:szCs w:val="24"/>
          <w:highlight w:val="yellow"/>
          <w:lang w:val="en-IE"/>
        </w:rPr>
        <w:t>[</w:t>
      </w:r>
      <w:r w:rsidRPr="003C0CD7">
        <w:rPr>
          <w:rFonts w:eastAsia="Times New Roman" w:cs="Times New Roman"/>
          <w:b/>
          <w:bCs/>
          <w:caps/>
          <w:szCs w:val="24"/>
          <w:highlight w:val="yellow"/>
          <w:lang w:val="en-IE"/>
        </w:rPr>
        <w:t>Measure</w:t>
      </w:r>
      <w:r w:rsidR="00AB6F8E" w:rsidRPr="003C0CD7">
        <w:rPr>
          <w:rFonts w:eastAsia="Times New Roman" w:cs="Times New Roman"/>
          <w:b/>
          <w:bCs/>
          <w:caps/>
          <w:szCs w:val="24"/>
          <w:lang w:val="en-IE"/>
        </w:rPr>
        <w:t>]</w:t>
      </w:r>
    </w:p>
    <w:p w14:paraId="36BBF5F2" w14:textId="77777777" w:rsidR="007B5AD9" w:rsidRPr="003C0CD7" w:rsidRDefault="007B5AD9" w:rsidP="00DB5858">
      <w:pPr>
        <w:pBdr>
          <w:top w:val="single" w:sz="4" w:space="1" w:color="auto"/>
          <w:left w:val="single" w:sz="4" w:space="4" w:color="auto"/>
          <w:bottom w:val="single" w:sz="4" w:space="1" w:color="auto"/>
          <w:right w:val="single" w:sz="4" w:space="4" w:color="auto"/>
        </w:pBdr>
        <w:rPr>
          <w:lang w:val="en-IE"/>
        </w:rPr>
      </w:pPr>
    </w:p>
    <w:p w14:paraId="63D709C5" w14:textId="77777777" w:rsidR="00F54DD9" w:rsidRPr="003C0CD7" w:rsidRDefault="00F54DD9" w:rsidP="00DB5858">
      <w:pPr>
        <w:pBdr>
          <w:top w:val="single" w:sz="4" w:space="1" w:color="auto"/>
          <w:left w:val="single" w:sz="4" w:space="4" w:color="auto"/>
          <w:bottom w:val="single" w:sz="4" w:space="1" w:color="auto"/>
          <w:right w:val="single" w:sz="4" w:space="4" w:color="auto"/>
        </w:pBdr>
        <w:rPr>
          <w:lang w:val="en-IE"/>
        </w:rPr>
      </w:pPr>
      <w:r w:rsidRPr="003C0CD7">
        <w:rPr>
          <w:lang w:val="en-IE"/>
        </w:rPr>
        <w:t xml:space="preserve">This document constitutes the </w:t>
      </w:r>
      <w:r w:rsidRPr="003C0CD7">
        <w:rPr>
          <w:highlight w:val="lightGray"/>
          <w:lang w:val="en-IE"/>
        </w:rPr>
        <w:t>[annual] [multiannual]</w:t>
      </w:r>
      <w:r w:rsidRPr="003C0CD7">
        <w:rPr>
          <w:lang w:val="en-IE"/>
        </w:rPr>
        <w:t xml:space="preserve"> work programme in the sense of Article 110(2) of the Financial Regulation, and annual and multiannual action plans and measures in the sense of Article </w:t>
      </w:r>
      <w:r w:rsidR="00344EF1">
        <w:rPr>
          <w:lang w:val="en-IE"/>
        </w:rPr>
        <w:t>9</w:t>
      </w:r>
      <w:r w:rsidRPr="003C0CD7">
        <w:rPr>
          <w:lang w:val="en-IE"/>
        </w:rPr>
        <w:t xml:space="preserve"> of IPA III Regulation and Article </w:t>
      </w:r>
      <w:proofErr w:type="gramStart"/>
      <w:r w:rsidR="00D310C3" w:rsidRPr="001F110E">
        <w:rPr>
          <w:rFonts w:eastAsia="Times New Roman" w:cs="Times New Roman"/>
          <w:szCs w:val="24"/>
          <w:highlight w:val="yellow"/>
        </w:rPr>
        <w:t>&lt;</w:t>
      </w:r>
      <w:r w:rsidR="00D310C3" w:rsidRPr="003775F2">
        <w:rPr>
          <w:rFonts w:eastAsia="Times New Roman" w:cs="Times New Roman"/>
          <w:szCs w:val="24"/>
          <w:highlight w:val="lightGray"/>
        </w:rPr>
        <w:t>[</w:t>
      </w:r>
      <w:proofErr w:type="gramEnd"/>
      <w:r w:rsidR="00D310C3" w:rsidRPr="003775F2">
        <w:rPr>
          <w:rFonts w:eastAsia="Times New Roman" w:cs="Times New Roman"/>
          <w:szCs w:val="24"/>
          <w:highlight w:val="lightGray"/>
        </w:rPr>
        <w:t>23(2)</w:t>
      </w:r>
      <w:r w:rsidR="00D310C3">
        <w:rPr>
          <w:rFonts w:eastAsia="Times New Roman" w:cs="Times New Roman"/>
          <w:szCs w:val="24"/>
          <w:highlight w:val="lightGray"/>
        </w:rPr>
        <w:t>/</w:t>
      </w:r>
      <w:r w:rsidR="00D310C3" w:rsidRPr="003775F2">
        <w:rPr>
          <w:rFonts w:eastAsia="Times New Roman" w:cs="Times New Roman"/>
          <w:szCs w:val="24"/>
          <w:highlight w:val="lightGray"/>
        </w:rPr>
        <w:t>(</w:t>
      </w:r>
      <w:r w:rsidR="00D310C3">
        <w:rPr>
          <w:rFonts w:eastAsia="Times New Roman" w:cs="Times New Roman"/>
          <w:szCs w:val="24"/>
          <w:highlight w:val="lightGray"/>
        </w:rPr>
        <w:t>3</w:t>
      </w:r>
      <w:r w:rsidR="00D310C3" w:rsidRPr="001F110E">
        <w:rPr>
          <w:rFonts w:eastAsia="Times New Roman" w:cs="Times New Roman"/>
          <w:szCs w:val="24"/>
          <w:highlight w:val="lightGray"/>
        </w:rPr>
        <w:t>)</w:t>
      </w:r>
      <w:r w:rsidR="00D310C3">
        <w:rPr>
          <w:rFonts w:eastAsia="Times New Roman" w:cs="Times New Roman"/>
          <w:szCs w:val="24"/>
          <w:highlight w:val="lightGray"/>
        </w:rPr>
        <w:t>/</w:t>
      </w:r>
      <w:r w:rsidR="00D310C3" w:rsidRPr="003775F2">
        <w:rPr>
          <w:rFonts w:eastAsia="Times New Roman" w:cs="Times New Roman"/>
          <w:szCs w:val="24"/>
          <w:highlight w:val="lightGray"/>
        </w:rPr>
        <w:t>(</w:t>
      </w:r>
      <w:r w:rsidR="00D310C3">
        <w:rPr>
          <w:rFonts w:eastAsia="Times New Roman" w:cs="Times New Roman"/>
          <w:szCs w:val="24"/>
          <w:highlight w:val="lightGray"/>
        </w:rPr>
        <w:t>4</w:t>
      </w:r>
      <w:r w:rsidR="00D310C3" w:rsidRPr="001F110E">
        <w:rPr>
          <w:rFonts w:eastAsia="Times New Roman" w:cs="Times New Roman"/>
          <w:szCs w:val="24"/>
          <w:highlight w:val="lightGray"/>
        </w:rPr>
        <w:t>)] [23(</w:t>
      </w:r>
      <w:r w:rsidR="00D310C3">
        <w:rPr>
          <w:rFonts w:eastAsia="Times New Roman" w:cs="Times New Roman"/>
          <w:szCs w:val="24"/>
          <w:highlight w:val="lightGray"/>
        </w:rPr>
        <w:t>3</w:t>
      </w:r>
      <w:r w:rsidR="00D310C3" w:rsidRPr="001F110E">
        <w:rPr>
          <w:rFonts w:eastAsia="Times New Roman" w:cs="Times New Roman"/>
          <w:szCs w:val="24"/>
          <w:highlight w:val="lightGray"/>
        </w:rPr>
        <w:t>)</w:t>
      </w:r>
      <w:r w:rsidR="00D310C3">
        <w:rPr>
          <w:rFonts w:eastAsia="Times New Roman" w:cs="Times New Roman"/>
          <w:szCs w:val="24"/>
          <w:highlight w:val="lightGray"/>
        </w:rPr>
        <w:t xml:space="preserve"> and 23(5)</w:t>
      </w:r>
      <w:r w:rsidR="00D310C3" w:rsidRPr="001F110E">
        <w:rPr>
          <w:rFonts w:eastAsia="Times New Roman" w:cs="Times New Roman"/>
          <w:szCs w:val="24"/>
          <w:highlight w:val="lightGray"/>
        </w:rPr>
        <w:t>]</w:t>
      </w:r>
      <w:r w:rsidR="00D310C3" w:rsidRPr="003775F2">
        <w:rPr>
          <w:rStyle w:val="FootnoteReference"/>
          <w:rFonts w:eastAsia="Times New Roman" w:cs="Times New Roman"/>
          <w:szCs w:val="24"/>
          <w:highlight w:val="lightGray"/>
        </w:rPr>
        <w:footnoteReference w:id="5"/>
      </w:r>
      <w:r w:rsidR="00D310C3" w:rsidRPr="001F110E">
        <w:rPr>
          <w:rFonts w:eastAsia="Times New Roman" w:cs="Times New Roman"/>
          <w:szCs w:val="24"/>
          <w:highlight w:val="yellow"/>
        </w:rPr>
        <w:t>&gt;</w:t>
      </w:r>
      <w:r w:rsidR="00D310C3" w:rsidRPr="00C85643">
        <w:t xml:space="preserve"> </w:t>
      </w:r>
      <w:r w:rsidRPr="003C0CD7">
        <w:rPr>
          <w:lang w:val="en-IE"/>
        </w:rPr>
        <w:t xml:space="preserve">of </w:t>
      </w:r>
      <w:r w:rsidR="00DB5705" w:rsidRPr="003C0CD7">
        <w:rPr>
          <w:lang w:val="en-IE"/>
        </w:rPr>
        <w:t xml:space="preserve">NDICI - </w:t>
      </w:r>
      <w:r w:rsidR="008640DB" w:rsidRPr="003C0CD7">
        <w:rPr>
          <w:rFonts w:cs="Times New Roman"/>
          <w:color w:val="000000" w:themeColor="text1"/>
          <w:lang w:val="en-IE"/>
        </w:rPr>
        <w:t xml:space="preserve">Global Europe </w:t>
      </w:r>
      <w:r w:rsidRPr="003C0CD7">
        <w:rPr>
          <w:lang w:val="en-IE"/>
        </w:rPr>
        <w:t>Regulation.</w:t>
      </w:r>
    </w:p>
    <w:p w14:paraId="4B9EC7FF" w14:textId="77777777" w:rsidR="007C3E5D" w:rsidRPr="00F720A7" w:rsidRDefault="00FD7FCD" w:rsidP="00F720A7">
      <w:pPr>
        <w:pStyle w:val="Heading1"/>
      </w:pPr>
      <w:bookmarkStart w:id="5" w:name="_Toc73090730"/>
      <w:r w:rsidRPr="00F720A7">
        <w:t>SYNOPSIS</w:t>
      </w:r>
      <w:bookmarkEnd w:id="3"/>
      <w:bookmarkEnd w:id="4"/>
      <w:bookmarkEnd w:id="5"/>
    </w:p>
    <w:tbl>
      <w:tblPr>
        <w:tblStyle w:val="TableGrid"/>
        <w:tblW w:w="10656" w:type="dxa"/>
        <w:shd w:val="clear" w:color="auto" w:fill="B4C6E7" w:themeFill="accent5" w:themeFillTint="66"/>
        <w:tblLook w:val="04A0" w:firstRow="1" w:lastRow="0" w:firstColumn="1" w:lastColumn="0" w:noHBand="0" w:noVBand="1"/>
      </w:tblPr>
      <w:tblGrid>
        <w:gridCol w:w="10656"/>
      </w:tblGrid>
      <w:tr w:rsidR="007C3E5D" w:rsidRPr="008704EA" w14:paraId="1D6E1FD9" w14:textId="77777777" w:rsidTr="0140E094">
        <w:trPr>
          <w:trHeight w:val="836"/>
        </w:trPr>
        <w:tc>
          <w:tcPr>
            <w:tcW w:w="10656" w:type="dxa"/>
            <w:shd w:val="clear" w:color="auto" w:fill="B4C6E7" w:themeFill="accent5" w:themeFillTint="66"/>
          </w:tcPr>
          <w:p w14:paraId="256B5E06" w14:textId="77777777" w:rsidR="00AD570C" w:rsidRPr="003C0CD7" w:rsidRDefault="25415946" w:rsidP="0140E094">
            <w:pPr>
              <w:rPr>
                <w:rFonts w:cs="Times New Roman"/>
                <w:i/>
                <w:iCs/>
                <w:color w:val="0D0D0D" w:themeColor="text1" w:themeTint="F2"/>
                <w:lang w:val="en-IE"/>
              </w:rPr>
            </w:pPr>
            <w:r w:rsidRPr="003C0CD7">
              <w:rPr>
                <w:rFonts w:cs="Times New Roman"/>
                <w:i/>
                <w:iCs/>
                <w:color w:val="0D0D0D" w:themeColor="text1" w:themeTint="F2"/>
                <w:lang w:val="en-IE"/>
              </w:rPr>
              <w:t xml:space="preserve">Please delete this box after filling in </w:t>
            </w:r>
            <w:r w:rsidR="000A61EE" w:rsidRPr="003C0CD7">
              <w:rPr>
                <w:rFonts w:cs="Times New Roman"/>
                <w:i/>
                <w:iCs/>
                <w:color w:val="0D0D0D" w:themeColor="text1" w:themeTint="F2"/>
                <w:lang w:val="en-IE"/>
              </w:rPr>
              <w:t xml:space="preserve">the </w:t>
            </w:r>
            <w:r w:rsidRPr="003C0CD7">
              <w:rPr>
                <w:rFonts w:cs="Times New Roman"/>
                <w:i/>
                <w:iCs/>
                <w:color w:val="0D0D0D" w:themeColor="text1" w:themeTint="F2"/>
                <w:lang w:val="en-IE"/>
              </w:rPr>
              <w:t>section below</w:t>
            </w:r>
          </w:p>
          <w:p w14:paraId="2302E499" w14:textId="77777777" w:rsidR="001D20D6" w:rsidRPr="003C0CD7" w:rsidRDefault="001D20D6" w:rsidP="00E82822">
            <w:pPr>
              <w:rPr>
                <w:rFonts w:cs="Times New Roman"/>
                <w:lang w:val="en-IE"/>
              </w:rPr>
            </w:pPr>
            <w:r w:rsidRPr="003C0CD7">
              <w:rPr>
                <w:rFonts w:cs="Times New Roman"/>
                <w:lang w:val="en-IE"/>
              </w:rPr>
              <w:t xml:space="preserve">It is recommended that </w:t>
            </w:r>
            <w:r w:rsidR="007B7A18" w:rsidRPr="003C0CD7">
              <w:rPr>
                <w:rFonts w:cs="Times New Roman"/>
                <w:lang w:val="en-IE"/>
              </w:rPr>
              <w:t>S</w:t>
            </w:r>
            <w:r w:rsidRPr="003C0CD7">
              <w:rPr>
                <w:rFonts w:cs="Times New Roman"/>
                <w:lang w:val="en-IE"/>
              </w:rPr>
              <w:t xml:space="preserve">ection </w:t>
            </w:r>
            <w:r w:rsidR="007B7A18" w:rsidRPr="003C0CD7">
              <w:rPr>
                <w:rFonts w:cs="Times New Roman"/>
                <w:lang w:val="en-IE"/>
              </w:rPr>
              <w:t xml:space="preserve">1 of this document </w:t>
            </w:r>
            <w:r w:rsidRPr="003C0CD7">
              <w:rPr>
                <w:rFonts w:cs="Times New Roman"/>
                <w:lang w:val="en-IE"/>
              </w:rPr>
              <w:t>be filled in once the rest of the AD has been completed.</w:t>
            </w:r>
          </w:p>
          <w:p w14:paraId="410881F2" w14:textId="77777777" w:rsidR="00AD570C" w:rsidRPr="003C0CD7" w:rsidRDefault="00C71AA0" w:rsidP="00E82822">
            <w:pPr>
              <w:rPr>
                <w:rFonts w:cs="Times New Roman"/>
                <w:lang w:val="en-IE"/>
              </w:rPr>
            </w:pPr>
            <w:r>
              <w:rPr>
                <w:rFonts w:cs="Times New Roman"/>
                <w:lang w:val="en-IE"/>
              </w:rPr>
              <w:t>In the Action Summary T</w:t>
            </w:r>
            <w:r w:rsidR="25415946" w:rsidRPr="003C0CD7">
              <w:rPr>
                <w:rFonts w:cs="Times New Roman"/>
                <w:lang w:val="en-IE"/>
              </w:rPr>
              <w:t xml:space="preserve">able below, delete/replace the text in </w:t>
            </w:r>
            <w:r w:rsidR="25415946" w:rsidRPr="003C0CD7">
              <w:rPr>
                <w:rFonts w:cs="Times New Roman"/>
                <w:highlight w:val="yellow"/>
                <w:lang w:val="en-IE"/>
              </w:rPr>
              <w:t>&lt;yellow&gt;</w:t>
            </w:r>
            <w:r w:rsidR="25415946" w:rsidRPr="003C0CD7">
              <w:rPr>
                <w:rFonts w:cs="Times New Roman"/>
                <w:lang w:val="en-IE"/>
              </w:rPr>
              <w:t xml:space="preserve">, ensuring consistency with </w:t>
            </w:r>
            <w:r w:rsidR="000A61EE" w:rsidRPr="003C0CD7">
              <w:rPr>
                <w:rFonts w:cs="Times New Roman"/>
                <w:lang w:val="en-IE"/>
              </w:rPr>
              <w:t xml:space="preserve">the more detailed </w:t>
            </w:r>
            <w:r w:rsidR="25415946" w:rsidRPr="003C0CD7">
              <w:rPr>
                <w:rFonts w:cs="Times New Roman"/>
                <w:lang w:val="en-IE"/>
              </w:rPr>
              <w:t>analysis</w:t>
            </w:r>
            <w:r w:rsidR="000A61EE" w:rsidRPr="003C0CD7">
              <w:rPr>
                <w:rFonts w:cs="Times New Roman"/>
                <w:lang w:val="en-IE"/>
              </w:rPr>
              <w:t xml:space="preserve"> </w:t>
            </w:r>
            <w:r w:rsidR="2F1577F2" w:rsidRPr="003C0CD7">
              <w:rPr>
                <w:rFonts w:cs="Times New Roman"/>
                <w:lang w:val="en-IE"/>
              </w:rPr>
              <w:t xml:space="preserve">and text in the </w:t>
            </w:r>
            <w:r w:rsidR="000A61EE" w:rsidRPr="003C0CD7">
              <w:rPr>
                <w:rFonts w:cs="Times New Roman"/>
                <w:lang w:val="en-IE"/>
              </w:rPr>
              <w:t xml:space="preserve">subsequent sections of </w:t>
            </w:r>
            <w:r w:rsidR="2F1577F2" w:rsidRPr="003C0CD7">
              <w:rPr>
                <w:rFonts w:cs="Times New Roman"/>
                <w:lang w:val="en-IE"/>
              </w:rPr>
              <w:t xml:space="preserve">the document. </w:t>
            </w:r>
          </w:p>
          <w:p w14:paraId="7E6DFBE0" w14:textId="77777777" w:rsidR="0090619B" w:rsidRDefault="0090619B" w:rsidP="0090619B">
            <w:pPr>
              <w:rPr>
                <w:rFonts w:cs="Times New Roman"/>
                <w:lang w:val="en-IE"/>
              </w:rPr>
            </w:pPr>
            <w:r w:rsidRPr="003C0CD7">
              <w:rPr>
                <w:rFonts w:cs="Times New Roman"/>
                <w:lang w:val="en-IE"/>
              </w:rPr>
              <w:t xml:space="preserve">Choose the relevant option when the template indicates several </w:t>
            </w:r>
            <w:r w:rsidRPr="003C0CD7">
              <w:rPr>
                <w:rFonts w:cs="Times New Roman"/>
                <w:highlight w:val="lightGray"/>
                <w:lang w:val="en-IE"/>
              </w:rPr>
              <w:t>[possible choices]</w:t>
            </w:r>
            <w:r w:rsidRPr="003C0CD7">
              <w:rPr>
                <w:rFonts w:cs="Times New Roman"/>
                <w:lang w:val="en-IE"/>
              </w:rPr>
              <w:t>.</w:t>
            </w:r>
          </w:p>
          <w:p w14:paraId="5C64ADD8" w14:textId="77777777" w:rsidR="00D310C3" w:rsidRPr="003C0CD7" w:rsidRDefault="00D310C3" w:rsidP="0090619B">
            <w:pPr>
              <w:rPr>
                <w:rFonts w:cs="Times New Roman"/>
                <w:lang w:val="en-IE" w:eastAsia="en-GB"/>
              </w:rPr>
            </w:pPr>
            <w:r>
              <w:rPr>
                <w:rFonts w:cs="Times New Roman"/>
                <w:szCs w:val="24"/>
              </w:rPr>
              <w:t>Please delete all the hyperlinks indicated with the symbol “@” once the draft is finalised.</w:t>
            </w:r>
          </w:p>
        </w:tc>
      </w:tr>
    </w:tbl>
    <w:p w14:paraId="24C87C49" w14:textId="77777777" w:rsidR="00D04CC6" w:rsidRPr="003C0CD7" w:rsidRDefault="00FD7FCD" w:rsidP="003C0CD7">
      <w:pPr>
        <w:pStyle w:val="Heading1"/>
        <w:numPr>
          <w:ilvl w:val="1"/>
          <w:numId w:val="1"/>
        </w:numPr>
        <w:rPr>
          <w:lang w:val="en-IE"/>
        </w:rPr>
      </w:pPr>
      <w:bookmarkStart w:id="6" w:name="_Ref58358361"/>
      <w:bookmarkStart w:id="7" w:name="_Toc47101941"/>
      <w:bookmarkStart w:id="8" w:name="_Toc51270435"/>
      <w:bookmarkStart w:id="9" w:name="_Toc73090731"/>
      <w:r w:rsidRPr="003C0CD7">
        <w:rPr>
          <w:lang w:val="en-IE"/>
        </w:rPr>
        <w:t>Action Summary Table</w:t>
      </w:r>
      <w:bookmarkEnd w:id="6"/>
      <w:bookmarkEnd w:id="7"/>
      <w:bookmarkEnd w:id="8"/>
      <w:bookmarkEnd w:id="9"/>
      <w:r w:rsidR="00635A0A">
        <w:rPr>
          <w:rStyle w:val="FootnoteReference"/>
          <w:lang w:val="en-IE"/>
        </w:rPr>
        <w:footnoteReference w:id="6"/>
      </w:r>
    </w:p>
    <w:tbl>
      <w:tblPr>
        <w:tblW w:w="10632" w:type="dxa"/>
        <w:tblInd w:w="-5" w:type="dxa"/>
        <w:tblLayout w:type="fixed"/>
        <w:tblLook w:val="01E0" w:firstRow="1" w:lastRow="1" w:firstColumn="1" w:lastColumn="1" w:noHBand="0" w:noVBand="0"/>
      </w:tblPr>
      <w:tblGrid>
        <w:gridCol w:w="2330"/>
        <w:gridCol w:w="3482"/>
        <w:gridCol w:w="1559"/>
        <w:gridCol w:w="851"/>
        <w:gridCol w:w="709"/>
        <w:gridCol w:w="1701"/>
      </w:tblGrid>
      <w:tr w:rsidR="001E0154" w:rsidRPr="008704EA" w14:paraId="316786ED"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3A54B5B1" w14:textId="77777777" w:rsidR="003F31D4" w:rsidRPr="003C0CD7" w:rsidRDefault="003F31D4" w:rsidP="003F31D4">
            <w:pPr>
              <w:pStyle w:val="Text1"/>
              <w:spacing w:before="60" w:after="60"/>
              <w:ind w:left="0"/>
              <w:jc w:val="left"/>
              <w:rPr>
                <w:b/>
                <w:color w:val="0D0D0D" w:themeColor="text1" w:themeTint="F2"/>
                <w:lang w:val="en-IE"/>
              </w:rPr>
            </w:pPr>
            <w:r w:rsidRPr="003C0CD7">
              <w:rPr>
                <w:b/>
                <w:color w:val="0D0D0D" w:themeColor="text1" w:themeTint="F2"/>
                <w:lang w:val="en-IE"/>
              </w:rPr>
              <w:t>Title</w:t>
            </w:r>
          </w:p>
          <w:p w14:paraId="5ECB117A" w14:textId="77777777" w:rsidR="001E0154" w:rsidRPr="003C0CD7" w:rsidRDefault="001E0154" w:rsidP="003F31D4">
            <w:pPr>
              <w:pStyle w:val="Text1"/>
              <w:spacing w:before="60" w:after="60"/>
              <w:ind w:left="0"/>
              <w:jc w:val="left"/>
              <w:rPr>
                <w:b/>
                <w:color w:val="0D0D0D" w:themeColor="text1" w:themeTint="F2"/>
                <w:lang w:val="en-IE" w:eastAsia="de-D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F6A6EC8" w14:textId="77777777" w:rsidR="00053C4A" w:rsidRPr="003C0CD7" w:rsidRDefault="00053C4A" w:rsidP="00053C4A">
            <w:pPr>
              <w:pStyle w:val="Text1"/>
              <w:spacing w:before="60" w:after="60"/>
              <w:ind w:left="0" w:right="-25"/>
              <w:jc w:val="left"/>
              <w:rPr>
                <w:lang w:val="en-IE"/>
              </w:rPr>
            </w:pPr>
            <w:r w:rsidRPr="003C0CD7">
              <w:rPr>
                <w:highlight w:val="yellow"/>
                <w:lang w:val="en-IE"/>
              </w:rPr>
              <w:t xml:space="preserve">&lt; Action title as in Article 1 of the </w:t>
            </w:r>
            <w:r w:rsidR="00461309" w:rsidRPr="003C0CD7">
              <w:rPr>
                <w:highlight w:val="yellow"/>
                <w:lang w:val="en-IE"/>
              </w:rPr>
              <w:t xml:space="preserve">Commission </w:t>
            </w:r>
            <w:r w:rsidR="000A61EE" w:rsidRPr="003C0CD7">
              <w:rPr>
                <w:highlight w:val="yellow"/>
                <w:lang w:val="en-IE"/>
              </w:rPr>
              <w:t>D</w:t>
            </w:r>
            <w:r w:rsidRPr="003C0CD7">
              <w:rPr>
                <w:highlight w:val="yellow"/>
                <w:lang w:val="en-IE"/>
              </w:rPr>
              <w:t>ecision&gt;</w:t>
            </w:r>
            <w:r w:rsidRPr="003C0CD7">
              <w:rPr>
                <w:lang w:val="en-IE"/>
              </w:rPr>
              <w:t xml:space="preserve"> </w:t>
            </w:r>
          </w:p>
          <w:p w14:paraId="2128B2FE" w14:textId="77777777" w:rsidR="001E0154" w:rsidRPr="003C0CD7" w:rsidRDefault="001A3E76" w:rsidP="00DB5858">
            <w:pPr>
              <w:spacing w:before="60" w:after="60"/>
              <w:jc w:val="left"/>
              <w:rPr>
                <w:lang w:val="en-IE"/>
              </w:rPr>
            </w:pPr>
            <w:r w:rsidRPr="003C0CD7">
              <w:rPr>
                <w:highlight w:val="yellow"/>
                <w:lang w:val="en-IE"/>
              </w:rPr>
              <w:t xml:space="preserve">&lt; </w:t>
            </w:r>
            <w:r w:rsidR="00055BB2" w:rsidRPr="003C0CD7">
              <w:rPr>
                <w:highlight w:val="lightGray"/>
                <w:lang w:val="en-IE"/>
              </w:rPr>
              <w:t xml:space="preserve">[Multi-country] </w:t>
            </w:r>
            <w:r w:rsidRPr="003C0CD7">
              <w:rPr>
                <w:highlight w:val="lightGray"/>
                <w:lang w:val="en-IE"/>
              </w:rPr>
              <w:t xml:space="preserve">[Annual][Multi-annual] [action </w:t>
            </w:r>
            <w:proofErr w:type="gramStart"/>
            <w:r w:rsidRPr="003C0CD7">
              <w:rPr>
                <w:highlight w:val="lightGray"/>
                <w:lang w:val="en-IE"/>
              </w:rPr>
              <w:t>plan][</w:t>
            </w:r>
            <w:proofErr w:type="gramEnd"/>
            <w:r w:rsidRPr="003C0CD7">
              <w:rPr>
                <w:highlight w:val="lightGray"/>
                <w:lang w:val="en-IE"/>
              </w:rPr>
              <w:t xml:space="preserve">measure] </w:t>
            </w:r>
            <w:r w:rsidR="00BF6D58" w:rsidRPr="003C0CD7">
              <w:rPr>
                <w:highlight w:val="lightGray"/>
                <w:lang w:val="en-IE"/>
              </w:rPr>
              <w:t>[</w:t>
            </w:r>
            <w:r w:rsidRPr="003C0CD7">
              <w:rPr>
                <w:highlight w:val="yellow"/>
                <w:lang w:val="en-IE"/>
              </w:rPr>
              <w:t>in favour of</w:t>
            </w:r>
            <w:r w:rsidR="00BF6D58" w:rsidRPr="003C0CD7">
              <w:rPr>
                <w:highlight w:val="yellow"/>
                <w:lang w:val="en-IE"/>
              </w:rPr>
              <w:t>]</w:t>
            </w:r>
            <w:r w:rsidRPr="003C0CD7">
              <w:rPr>
                <w:highlight w:val="yellow"/>
                <w:lang w:val="en-IE"/>
              </w:rPr>
              <w:t xml:space="preserve"> [beneficiary(</w:t>
            </w:r>
            <w:proofErr w:type="spellStart"/>
            <w:r w:rsidRPr="003C0CD7">
              <w:rPr>
                <w:highlight w:val="yellow"/>
                <w:lang w:val="en-IE"/>
              </w:rPr>
              <w:t>ies</w:t>
            </w:r>
            <w:proofErr w:type="spellEnd"/>
            <w:r w:rsidRPr="003C0CD7">
              <w:rPr>
                <w:highlight w:val="yellow"/>
                <w:lang w:val="en-IE"/>
              </w:rPr>
              <w:t>)] for [year]&gt;</w:t>
            </w:r>
            <w:r w:rsidRPr="003C0CD7">
              <w:rPr>
                <w:lang w:val="en-IE"/>
              </w:rPr>
              <w:t xml:space="preserve"> </w:t>
            </w:r>
            <w:r w:rsidRPr="003C0CD7">
              <w:rPr>
                <w:rFonts w:cs="Times New Roman"/>
                <w:szCs w:val="24"/>
                <w:lang w:val="en-IE" w:eastAsia="fr-BE"/>
              </w:rPr>
              <w:t xml:space="preserve"> </w:t>
            </w:r>
          </w:p>
        </w:tc>
      </w:tr>
      <w:tr w:rsidR="004E5BC0" w:rsidRPr="008704EA" w14:paraId="6459A48D"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BB004F7" w14:textId="77777777" w:rsidR="004E5BC0" w:rsidRPr="003C0CD7" w:rsidDel="00E20375" w:rsidRDefault="004E5BC0" w:rsidP="000C45F3">
            <w:pPr>
              <w:pStyle w:val="Text1"/>
              <w:spacing w:before="60" w:after="60"/>
              <w:ind w:left="0"/>
              <w:jc w:val="left"/>
              <w:rPr>
                <w:b/>
                <w:lang w:val="en-IE"/>
              </w:rPr>
            </w:pPr>
            <w:r w:rsidRPr="003C0CD7">
              <w:rPr>
                <w:b/>
                <w:lang w:val="en-IE"/>
              </w:rPr>
              <w:t xml:space="preserve">OPSYS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ABB73E3" w14:textId="77777777" w:rsidR="00E647FF" w:rsidRPr="003C0CD7" w:rsidRDefault="00BF6D58" w:rsidP="00D310C3">
            <w:pPr>
              <w:pStyle w:val="Text1"/>
              <w:spacing w:before="60" w:after="60"/>
              <w:ind w:left="0" w:right="-25"/>
              <w:jc w:val="left"/>
              <w:rPr>
                <w:highlight w:val="yellow"/>
                <w:lang w:val="en-IE"/>
              </w:rPr>
            </w:pPr>
            <w:r w:rsidRPr="003C0CD7">
              <w:rPr>
                <w:highlight w:val="lightGray"/>
                <w:lang w:val="en-IE"/>
              </w:rPr>
              <w:t>[/O</w:t>
            </w:r>
            <w:r w:rsidR="000C45F3">
              <w:rPr>
                <w:highlight w:val="lightGray"/>
                <w:lang w:val="en-IE"/>
              </w:rPr>
              <w:t>P</w:t>
            </w:r>
            <w:r w:rsidRPr="003C0CD7">
              <w:rPr>
                <w:highlight w:val="lightGray"/>
                <w:lang w:val="en-IE"/>
              </w:rPr>
              <w:t>SYS business reference]</w:t>
            </w:r>
            <w:r w:rsidRPr="003C0CD7">
              <w:rPr>
                <w:rStyle w:val="FootnoteReference"/>
                <w:sz w:val="22"/>
                <w:szCs w:val="22"/>
                <w:highlight w:val="lightGray"/>
                <w:lang w:val="en-IE" w:eastAsia="de-DE"/>
              </w:rPr>
              <w:footnoteReference w:id="7"/>
            </w:r>
            <w:r w:rsidR="00701620">
              <w:rPr>
                <w:highlight w:val="lightGray"/>
                <w:lang w:val="en-IE"/>
              </w:rPr>
              <w:t>:</w:t>
            </w:r>
            <w:r w:rsidR="00701620" w:rsidRPr="001F110E">
              <w:rPr>
                <w:lang w:val="en-IE"/>
              </w:rPr>
              <w:t xml:space="preserve"> </w:t>
            </w:r>
            <w:r w:rsidR="00701620" w:rsidRPr="001F110E">
              <w:rPr>
                <w:highlight w:val="yellow"/>
                <w:lang w:val="en-IE"/>
              </w:rPr>
              <w:t>&lt;</w:t>
            </w:r>
            <w:r w:rsidR="00D76775">
              <w:rPr>
                <w:highlight w:val="yellow"/>
                <w:lang w:val="en-IE"/>
              </w:rPr>
              <w:t>reference</w:t>
            </w:r>
            <w:r w:rsidR="00701620" w:rsidRPr="001F110E">
              <w:rPr>
                <w:highlight w:val="yellow"/>
                <w:lang w:val="en-IE"/>
              </w:rPr>
              <w:t>&gt;</w:t>
            </w:r>
          </w:p>
        </w:tc>
      </w:tr>
      <w:tr w:rsidR="00D310C3" w:rsidRPr="008704EA" w14:paraId="1B614419" w14:textId="77777777" w:rsidTr="001F110E">
        <w:tc>
          <w:tcPr>
            <w:tcW w:w="2330" w:type="dxa"/>
            <w:tcBorders>
              <w:top w:val="single" w:sz="4" w:space="0" w:color="auto"/>
              <w:left w:val="single" w:sz="4" w:space="0" w:color="auto"/>
              <w:bottom w:val="single" w:sz="4" w:space="0" w:color="auto"/>
              <w:right w:val="single" w:sz="4" w:space="0" w:color="auto"/>
            </w:tcBorders>
            <w:shd w:val="clear" w:color="auto" w:fill="auto"/>
          </w:tcPr>
          <w:p w14:paraId="5E0AB44D" w14:textId="77777777" w:rsidR="00D310C3" w:rsidRPr="003C0CD7" w:rsidDel="000C45F3" w:rsidRDefault="00D310C3" w:rsidP="000C45F3">
            <w:pPr>
              <w:pStyle w:val="Text1"/>
              <w:spacing w:before="60" w:after="60"/>
              <w:ind w:left="0"/>
              <w:jc w:val="left"/>
              <w:rPr>
                <w:b/>
                <w:lang w:val="en-IE"/>
              </w:rPr>
            </w:pPr>
            <w:r>
              <w:rPr>
                <w:b/>
                <w:lang w:val="en-IE"/>
              </w:rPr>
              <w:t>ABAC</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BB3CA35" w14:textId="77777777" w:rsidR="00D310C3" w:rsidRPr="001F110E" w:rsidRDefault="00D310C3" w:rsidP="00D76775">
            <w:pPr>
              <w:pStyle w:val="Text1"/>
              <w:spacing w:before="60" w:after="60"/>
              <w:ind w:left="0" w:right="-25"/>
              <w:jc w:val="left"/>
              <w:rPr>
                <w:highlight w:val="lightGray"/>
              </w:rPr>
            </w:pPr>
            <w:r w:rsidRPr="00D310C3">
              <w:t xml:space="preserve">ABAC Commitment level 1 number: </w:t>
            </w:r>
            <w:r w:rsidRPr="001F110E">
              <w:rPr>
                <w:highlight w:val="yellow"/>
              </w:rPr>
              <w:t>&lt;reference&gt;</w:t>
            </w:r>
          </w:p>
        </w:tc>
      </w:tr>
      <w:tr w:rsidR="004E5BC0" w:rsidRPr="008704EA" w14:paraId="099A0B52"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7D7E3BAF" w14:textId="77777777" w:rsidR="004E5BC0" w:rsidRPr="003C0CD7" w:rsidDel="00E20375" w:rsidRDefault="004E5BC0" w:rsidP="003F31D4">
            <w:pPr>
              <w:pStyle w:val="Text1"/>
              <w:spacing w:before="60" w:after="60"/>
              <w:ind w:left="0"/>
              <w:jc w:val="left"/>
              <w:rPr>
                <w:b/>
                <w:color w:val="0D0D0D" w:themeColor="text1" w:themeTint="F2"/>
                <w:lang w:val="en-IE"/>
              </w:rPr>
            </w:pPr>
            <w:r w:rsidRPr="003C0CD7">
              <w:rPr>
                <w:b/>
                <w:color w:val="0D0D0D" w:themeColor="text1" w:themeTint="F2"/>
                <w:lang w:val="en-IE"/>
              </w:rPr>
              <w:t>Basic Act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EC4A926" w14:textId="77777777" w:rsidR="004E5BC0" w:rsidRPr="003C0CD7" w:rsidRDefault="004E5BC0" w:rsidP="00053C4A">
            <w:pPr>
              <w:pStyle w:val="Text1"/>
              <w:spacing w:before="60" w:after="60"/>
              <w:ind w:left="0" w:right="-25"/>
              <w:jc w:val="left"/>
              <w:rPr>
                <w:highlight w:val="yellow"/>
                <w:lang w:val="en-IE"/>
              </w:rPr>
            </w:pPr>
            <w:r w:rsidRPr="003C0CD7">
              <w:rPr>
                <w:lang w:val="en-IE"/>
              </w:rPr>
              <w:t>Financed under the Instrument for Pre-accession Assistance (IPA III)</w:t>
            </w:r>
          </w:p>
        </w:tc>
      </w:tr>
      <w:tr w:rsidR="00FB5323" w:rsidRPr="008704EA" w14:paraId="00F1B7B7"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75B10DA5" w14:textId="77777777" w:rsidR="00FB5323" w:rsidRPr="003C0CD7" w:rsidRDefault="00FB5323" w:rsidP="00990EC8">
            <w:pPr>
              <w:pStyle w:val="Text1"/>
              <w:spacing w:before="60" w:after="60"/>
              <w:ind w:left="0"/>
              <w:jc w:val="left"/>
              <w:rPr>
                <w:b/>
                <w:color w:val="0D0D0D" w:themeColor="text1" w:themeTint="F2"/>
                <w:lang w:val="en-IE"/>
              </w:rPr>
            </w:pPr>
            <w:r w:rsidRPr="003C0CD7">
              <w:rPr>
                <w:b/>
                <w:color w:val="0D0D0D" w:themeColor="text1" w:themeTint="F2"/>
                <w:lang w:val="en-IE"/>
              </w:rPr>
              <w:t>Team Europe</w:t>
            </w:r>
            <w:r w:rsidR="00990EC8">
              <w:rPr>
                <w:rStyle w:val="FootnoteReference"/>
                <w:b/>
                <w:color w:val="0D0D0D" w:themeColor="text1" w:themeTint="F2"/>
                <w:lang w:val="en-IE"/>
              </w:rPr>
              <w:footnoteReference w:id="8"/>
            </w:r>
            <w:r w:rsidRPr="003C0CD7">
              <w:rPr>
                <w:b/>
                <w:color w:val="0D0D0D" w:themeColor="text1" w:themeTint="F2"/>
                <w:lang w:val="en-IE"/>
              </w:rPr>
              <w:t xml:space="preserve">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4657060" w14:textId="77777777" w:rsidR="00FB5323" w:rsidRPr="003C0CD7" w:rsidRDefault="00FB5323" w:rsidP="00FB5323">
            <w:pPr>
              <w:pStyle w:val="Text1"/>
              <w:spacing w:before="60" w:after="60"/>
              <w:ind w:left="0" w:right="-25"/>
              <w:jc w:val="left"/>
              <w:rPr>
                <w:highlight w:val="lightGray"/>
                <w:lang w:val="en-IE" w:eastAsia="de-DE"/>
              </w:rPr>
            </w:pPr>
            <w:r w:rsidRPr="003C0CD7">
              <w:rPr>
                <w:highlight w:val="lightGray"/>
                <w:lang w:val="en-IE" w:eastAsia="de-DE"/>
              </w:rPr>
              <w:t>[Yes/No]</w:t>
            </w:r>
          </w:p>
          <w:p w14:paraId="6294C90C" w14:textId="77777777" w:rsidR="00FB5323" w:rsidRPr="003C0CD7" w:rsidRDefault="00FB5323" w:rsidP="00FB5323">
            <w:pPr>
              <w:spacing w:before="120" w:after="120"/>
              <w:ind w:right="-25"/>
              <w:rPr>
                <w:szCs w:val="24"/>
                <w:lang w:val="en-IE"/>
              </w:rPr>
            </w:pPr>
            <w:r w:rsidRPr="003C0CD7">
              <w:rPr>
                <w:szCs w:val="24"/>
                <w:highlight w:val="yellow"/>
                <w:lang w:val="en-IE" w:eastAsia="de-DE"/>
              </w:rPr>
              <w:t>&lt;If yes, specify which one and what country/multi-country/region&gt;</w:t>
            </w:r>
          </w:p>
        </w:tc>
      </w:tr>
      <w:tr w:rsidR="001E0154" w:rsidRPr="008704EA" w14:paraId="4E76C8EC"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54219F9A" w14:textId="77777777" w:rsidR="001E0154" w:rsidRPr="003C0CD7" w:rsidRDefault="006030C3" w:rsidP="00EE2F85">
            <w:pPr>
              <w:pStyle w:val="Text1"/>
              <w:spacing w:before="60" w:after="60"/>
              <w:ind w:left="0"/>
              <w:jc w:val="left"/>
              <w:rPr>
                <w:b/>
                <w:color w:val="0D0D0D" w:themeColor="text1" w:themeTint="F2"/>
                <w:lang w:val="en-IE"/>
              </w:rPr>
            </w:pPr>
            <w:proofErr w:type="spellStart"/>
            <w:r>
              <w:rPr>
                <w:b/>
                <w:color w:val="0D0D0D" w:themeColor="text1" w:themeTint="F2"/>
                <w:lang w:val="en-IE"/>
              </w:rPr>
              <w:t>Beneficiar</w:t>
            </w:r>
            <w:proofErr w:type="spellEnd"/>
            <w:r w:rsidR="00EE2F85">
              <w:rPr>
                <w:b/>
                <w:color w:val="0D0D0D" w:themeColor="text1" w:themeTint="F2"/>
                <w:lang w:val="en-IE"/>
              </w:rPr>
              <w:t>(</w:t>
            </w:r>
            <w:r w:rsidR="009D243C">
              <w:rPr>
                <w:b/>
                <w:color w:val="0D0D0D" w:themeColor="text1" w:themeTint="F2"/>
                <w:lang w:val="en-IE"/>
              </w:rPr>
              <w:t>y</w:t>
            </w:r>
            <w:r w:rsidR="00EE2F85">
              <w:rPr>
                <w:b/>
                <w:color w:val="0D0D0D" w:themeColor="text1" w:themeTint="F2"/>
                <w:lang w:val="en-IE"/>
              </w:rPr>
              <w:t>)</w:t>
            </w:r>
            <w:r w:rsidR="009D243C">
              <w:rPr>
                <w:b/>
                <w:color w:val="0D0D0D" w:themeColor="text1" w:themeTint="F2"/>
                <w:lang w:val="en-IE"/>
              </w:rPr>
              <w:t>/</w:t>
            </w:r>
            <w:r w:rsidR="00EE2F85">
              <w:rPr>
                <w:b/>
                <w:color w:val="0D0D0D" w:themeColor="text1" w:themeTint="F2"/>
                <w:lang w:val="en-IE"/>
              </w:rPr>
              <w:t>(</w:t>
            </w:r>
            <w:proofErr w:type="spellStart"/>
            <w:r w:rsidR="009D243C">
              <w:rPr>
                <w:b/>
                <w:color w:val="0D0D0D" w:themeColor="text1" w:themeTint="F2"/>
                <w:lang w:val="en-IE"/>
              </w:rPr>
              <w:t>ies</w:t>
            </w:r>
            <w:proofErr w:type="spellEnd"/>
            <w:r w:rsidR="00EE2F85">
              <w:rPr>
                <w:b/>
                <w:color w:val="0D0D0D" w:themeColor="text1" w:themeTint="F2"/>
                <w:lang w:val="en-IE"/>
              </w:rPr>
              <w:t>)</w:t>
            </w:r>
            <w:r w:rsidR="001E0154" w:rsidRPr="003C0CD7">
              <w:rPr>
                <w:b/>
                <w:color w:val="0D0D0D" w:themeColor="text1" w:themeTint="F2"/>
                <w:lang w:val="en-IE"/>
              </w:rPr>
              <w:t xml:space="preserve"> </w:t>
            </w:r>
            <w:r w:rsidR="009D243C">
              <w:rPr>
                <w:b/>
                <w:color w:val="0D0D0D" w:themeColor="text1" w:themeTint="F2"/>
                <w:lang w:val="en-IE"/>
              </w:rPr>
              <w:t>of</w:t>
            </w:r>
            <w:r w:rsidR="009D243C" w:rsidRPr="003C0CD7">
              <w:rPr>
                <w:b/>
                <w:color w:val="0D0D0D" w:themeColor="text1" w:themeTint="F2"/>
                <w:lang w:val="en-IE"/>
              </w:rPr>
              <w:t xml:space="preserve"> </w:t>
            </w:r>
            <w:r w:rsidR="001E0154" w:rsidRPr="003C0CD7">
              <w:rPr>
                <w:b/>
                <w:color w:val="0D0D0D" w:themeColor="text1" w:themeTint="F2"/>
                <w:lang w:val="en-IE"/>
              </w:rPr>
              <w:t xml:space="preserve">the </w:t>
            </w:r>
            <w:r w:rsidR="0035261A" w:rsidRPr="003C0CD7">
              <w:rPr>
                <w:b/>
                <w:color w:val="0D0D0D" w:themeColor="text1" w:themeTint="F2"/>
                <w:lang w:val="en-IE"/>
              </w:rPr>
              <w:t>action</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8F4B2A9" w14:textId="77777777" w:rsidR="001E0154" w:rsidRPr="003C0CD7" w:rsidRDefault="00053C4A" w:rsidP="00AC1C88">
            <w:pPr>
              <w:spacing w:before="120" w:after="120"/>
              <w:ind w:right="-25"/>
              <w:rPr>
                <w:szCs w:val="24"/>
                <w:lang w:val="en-IE"/>
              </w:rPr>
            </w:pPr>
            <w:r w:rsidRPr="003C0CD7">
              <w:rPr>
                <w:szCs w:val="24"/>
                <w:highlight w:val="yellow"/>
                <w:lang w:val="en-IE"/>
              </w:rPr>
              <w:t>&lt;Region&gt;, &lt;Country</w:t>
            </w:r>
            <w:proofErr w:type="gramStart"/>
            <w:r w:rsidRPr="003C0CD7">
              <w:rPr>
                <w:szCs w:val="24"/>
                <w:highlight w:val="yellow"/>
                <w:lang w:val="en-IE"/>
              </w:rPr>
              <w:t>&gt;</w:t>
            </w:r>
            <w:r w:rsidR="00AC1C88" w:rsidRPr="003C0CD7">
              <w:rPr>
                <w:szCs w:val="24"/>
                <w:highlight w:val="yellow"/>
                <w:lang w:val="en-IE"/>
              </w:rPr>
              <w:t>,&lt;</w:t>
            </w:r>
            <w:proofErr w:type="gramEnd"/>
            <w:r w:rsidR="00AC1C88" w:rsidRPr="003C0CD7">
              <w:rPr>
                <w:szCs w:val="24"/>
                <w:highlight w:val="yellow"/>
                <w:lang w:val="en-IE"/>
              </w:rPr>
              <w:t>location(s) if available&gt;</w:t>
            </w:r>
          </w:p>
        </w:tc>
      </w:tr>
      <w:tr w:rsidR="001E0154" w:rsidRPr="008704EA" w14:paraId="772A790A"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3E06E32C" w14:textId="77777777" w:rsidR="001E0154" w:rsidRPr="003C0CD7" w:rsidRDefault="001E0154" w:rsidP="00E20375">
            <w:pPr>
              <w:pStyle w:val="Text1"/>
              <w:spacing w:before="60" w:after="60"/>
              <w:ind w:left="0"/>
              <w:jc w:val="left"/>
              <w:rPr>
                <w:b/>
                <w:color w:val="0D0D0D" w:themeColor="text1" w:themeTint="F2"/>
                <w:lang w:val="en-IE"/>
              </w:rPr>
            </w:pPr>
            <w:r w:rsidRPr="003C0CD7">
              <w:rPr>
                <w:b/>
                <w:color w:val="0D0D0D" w:themeColor="text1" w:themeTint="F2"/>
                <w:lang w:val="en-IE"/>
              </w:rPr>
              <w:t>Programming document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945D5DE" w14:textId="77777777" w:rsidR="001E0154" w:rsidRPr="003C0CD7" w:rsidRDefault="005C2C9B" w:rsidP="00C87704">
            <w:pPr>
              <w:spacing w:before="120" w:after="120"/>
              <w:ind w:right="-25"/>
              <w:rPr>
                <w:rFonts w:cs="Times New Roman"/>
                <w:color w:val="0D0D0D" w:themeColor="text1" w:themeTint="F2"/>
                <w:szCs w:val="24"/>
                <w:lang w:val="en-IE"/>
              </w:rPr>
            </w:pPr>
            <w:r w:rsidRPr="003C0CD7">
              <w:rPr>
                <w:szCs w:val="24"/>
                <w:lang w:val="en-IE"/>
              </w:rPr>
              <w:t>IPA III Programming Framework</w:t>
            </w:r>
          </w:p>
        </w:tc>
      </w:tr>
      <w:tr w:rsidR="00BF051C" w:rsidRPr="008704EA" w14:paraId="49ED5C6C"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33727B35" w14:textId="77777777" w:rsidR="00BF051C" w:rsidRPr="003C0CD7" w:rsidRDefault="008B15AE" w:rsidP="00313272">
            <w:pPr>
              <w:jc w:val="center"/>
              <w:rPr>
                <w:b/>
                <w:szCs w:val="24"/>
                <w:lang w:val="en-IE" w:eastAsia="de-DE"/>
              </w:rPr>
            </w:pPr>
            <w:r w:rsidRPr="003C0CD7">
              <w:rPr>
                <w:b/>
                <w:szCs w:val="24"/>
                <w:lang w:val="en-IE"/>
              </w:rPr>
              <w:t xml:space="preserve">PRIORITY AREAS AND </w:t>
            </w:r>
            <w:r w:rsidR="00BF051C" w:rsidRPr="003C0CD7">
              <w:rPr>
                <w:b/>
                <w:szCs w:val="24"/>
                <w:lang w:val="en-IE"/>
              </w:rPr>
              <w:t>SECTOR INFORMATION</w:t>
            </w:r>
          </w:p>
        </w:tc>
      </w:tr>
      <w:tr w:rsidR="00433309" w:rsidRPr="008704EA" w14:paraId="4A001E59"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31FF6F9B" w14:textId="77777777" w:rsidR="00433309" w:rsidRPr="003C0CD7" w:rsidRDefault="00F50118" w:rsidP="00B97C91">
            <w:pPr>
              <w:pStyle w:val="Text1"/>
              <w:spacing w:before="0" w:after="0"/>
              <w:ind w:left="0"/>
              <w:jc w:val="left"/>
              <w:rPr>
                <w:b/>
                <w:color w:val="0D0D0D" w:themeColor="text1" w:themeTint="F2"/>
                <w:lang w:val="en-IE"/>
              </w:rPr>
            </w:pPr>
            <w:r w:rsidRPr="003C0CD7">
              <w:rPr>
                <w:b/>
                <w:color w:val="0D0D0D" w:themeColor="text1" w:themeTint="F2"/>
                <w:lang w:val="en-IE"/>
              </w:rPr>
              <w:lastRenderedPageBreak/>
              <w:t>Window</w:t>
            </w:r>
            <w:r w:rsidR="00B97C91" w:rsidRPr="003C0CD7">
              <w:rPr>
                <w:b/>
                <w:color w:val="0D0D0D" w:themeColor="text1" w:themeTint="F2"/>
                <w:lang w:val="en-IE"/>
              </w:rPr>
              <w:t xml:space="preserve"> and</w:t>
            </w:r>
            <w:r w:rsidR="00D46E4D" w:rsidRPr="003C0CD7">
              <w:rPr>
                <w:b/>
                <w:color w:val="0D0D0D" w:themeColor="text1" w:themeTint="F2"/>
                <w:lang w:val="en-IE"/>
              </w:rPr>
              <w:t xml:space="preserve"> </w:t>
            </w:r>
            <w:r w:rsidR="00B97C91" w:rsidRPr="003C0CD7">
              <w:rPr>
                <w:b/>
                <w:color w:val="0D0D0D" w:themeColor="text1" w:themeTint="F2"/>
                <w:lang w:val="en-IE"/>
              </w:rPr>
              <w:t>thematic p</w:t>
            </w:r>
            <w:r w:rsidRPr="003C0CD7">
              <w:rPr>
                <w:b/>
                <w:color w:val="0D0D0D" w:themeColor="text1" w:themeTint="F2"/>
                <w:lang w:val="en-IE"/>
              </w:rPr>
              <w:t>riority</w:t>
            </w:r>
            <w:r w:rsidR="00635A0A">
              <w:rPr>
                <w:rStyle w:val="FootnoteReference"/>
                <w:b/>
                <w:color w:val="0D0D0D" w:themeColor="text1" w:themeTint="F2"/>
                <w:lang w:val="en-IE"/>
              </w:rPr>
              <w:footnoteReference w:id="9"/>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F695504" w14:textId="77777777" w:rsidR="00635A0A" w:rsidRDefault="00635A0A" w:rsidP="00635A0A">
            <w:pPr>
              <w:pStyle w:val="Text1"/>
              <w:spacing w:before="60" w:after="60"/>
              <w:ind w:left="0" w:right="-25"/>
              <w:jc w:val="left"/>
              <w:rPr>
                <w:lang w:val="en-IE"/>
              </w:rPr>
            </w:pPr>
            <w:r>
              <w:rPr>
                <w:lang w:val="en-IE"/>
              </w:rPr>
              <w:t xml:space="preserve">Window </w:t>
            </w:r>
            <w:r w:rsidRPr="003775F2">
              <w:rPr>
                <w:highlight w:val="yellow"/>
                <w:lang w:val="en-IE"/>
              </w:rPr>
              <w:t>&lt; #: name of the window&gt;</w:t>
            </w:r>
          </w:p>
          <w:p w14:paraId="76EF4DC5" w14:textId="77777777" w:rsidR="00635A0A" w:rsidRDefault="00635A0A" w:rsidP="00635A0A">
            <w:pPr>
              <w:pStyle w:val="Text1"/>
              <w:spacing w:before="60" w:after="60"/>
              <w:ind w:left="0" w:right="-25"/>
              <w:jc w:val="left"/>
              <w:rPr>
                <w:lang w:val="en-IE"/>
              </w:rPr>
            </w:pPr>
            <w:r>
              <w:rPr>
                <w:lang w:val="en-IE"/>
              </w:rPr>
              <w:t xml:space="preserve">Thematic Priority: </w:t>
            </w:r>
            <w:r w:rsidR="00037227" w:rsidRPr="00037227">
              <w:rPr>
                <w:highlight w:val="yellow"/>
                <w:lang w:val="en-IE"/>
              </w:rPr>
              <w:t>&lt;name of the t</w:t>
            </w:r>
            <w:r w:rsidRPr="003775F2">
              <w:rPr>
                <w:highlight w:val="yellow"/>
                <w:lang w:val="en-IE"/>
              </w:rPr>
              <w:t>hemat</w:t>
            </w:r>
            <w:r w:rsidR="00037227" w:rsidRPr="00037227">
              <w:rPr>
                <w:highlight w:val="yellow"/>
                <w:lang w:val="en-IE"/>
              </w:rPr>
              <w:t xml:space="preserve">ic </w:t>
            </w:r>
            <w:r w:rsidR="00DC0AC4" w:rsidRPr="00037227">
              <w:rPr>
                <w:highlight w:val="yellow"/>
                <w:lang w:val="en-IE"/>
              </w:rPr>
              <w:t>p</w:t>
            </w:r>
            <w:r w:rsidR="00DC0AC4" w:rsidRPr="00DC0AC4">
              <w:rPr>
                <w:highlight w:val="yellow"/>
                <w:lang w:val="en-IE"/>
              </w:rPr>
              <w:t>riority</w:t>
            </w:r>
            <w:r>
              <w:rPr>
                <w:highlight w:val="yellow"/>
                <w:lang w:val="en-IE"/>
              </w:rPr>
              <w:t>&gt;</w:t>
            </w:r>
            <w:r w:rsidR="00037227">
              <w:rPr>
                <w:lang w:val="en-IE"/>
              </w:rPr>
              <w:t xml:space="preserve"> (</w:t>
            </w:r>
            <w:r>
              <w:rPr>
                <w:highlight w:val="yellow"/>
                <w:lang w:val="en-IE"/>
              </w:rPr>
              <w:t>&lt;</w:t>
            </w:r>
            <w:r w:rsidRPr="001F110E">
              <w:rPr>
                <w:highlight w:val="yellow"/>
                <w:lang w:val="en-IE"/>
              </w:rPr>
              <w:t>share of the window</w:t>
            </w:r>
            <w:r>
              <w:rPr>
                <w:highlight w:val="yellow"/>
                <w:lang w:val="en-IE"/>
              </w:rPr>
              <w:t>&gt;</w:t>
            </w:r>
            <w:r w:rsidRPr="003775F2">
              <w:rPr>
                <w:lang w:val="en-IE"/>
              </w:rPr>
              <w:t xml:space="preserve"> %</w:t>
            </w:r>
            <w:r w:rsidR="00037227">
              <w:rPr>
                <w:lang w:val="en-IE"/>
              </w:rPr>
              <w:t>)</w:t>
            </w:r>
          </w:p>
          <w:p w14:paraId="55877E2B" w14:textId="77777777" w:rsidR="00DC0AC4" w:rsidRPr="003C0CD7" w:rsidRDefault="00DC0AC4" w:rsidP="001E3FBF">
            <w:pPr>
              <w:pStyle w:val="Text1"/>
              <w:spacing w:before="60" w:after="60"/>
              <w:ind w:left="0" w:right="-25"/>
              <w:jc w:val="left"/>
              <w:rPr>
                <w:lang w:val="en-IE"/>
              </w:rPr>
            </w:pPr>
            <w:r w:rsidRPr="001F110E">
              <w:rPr>
                <w:highlight w:val="yellow"/>
                <w:lang w:val="en-IE"/>
              </w:rPr>
              <w:t>&lt;</w:t>
            </w:r>
            <w:r w:rsidR="001E3FBF">
              <w:rPr>
                <w:highlight w:val="yellow"/>
                <w:lang w:val="en-IE"/>
              </w:rPr>
              <w:t>Add more Window and/or Thematic Priorities if needed</w:t>
            </w:r>
            <w:r w:rsidRPr="003775F2">
              <w:rPr>
                <w:highlight w:val="yellow"/>
                <w:lang w:val="en-IE"/>
              </w:rPr>
              <w:t>&gt;</w:t>
            </w:r>
          </w:p>
        </w:tc>
      </w:tr>
      <w:tr w:rsidR="00433309" w:rsidRPr="008704EA" w14:paraId="7F39C8F6"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0199174D" w14:textId="77777777" w:rsidR="00433309" w:rsidRPr="003C0CD7" w:rsidRDefault="00433309" w:rsidP="00433309">
            <w:pPr>
              <w:pStyle w:val="Text1"/>
              <w:spacing w:before="0" w:after="0"/>
              <w:ind w:left="0"/>
              <w:jc w:val="left"/>
              <w:rPr>
                <w:b/>
                <w:color w:val="0D0D0D" w:themeColor="text1" w:themeTint="F2"/>
                <w:lang w:val="en-IE"/>
              </w:rPr>
            </w:pPr>
            <w:r w:rsidRPr="003C0CD7">
              <w:rPr>
                <w:b/>
                <w:color w:val="0D0D0D" w:themeColor="text1" w:themeTint="F2"/>
                <w:lang w:val="en-IE"/>
              </w:rPr>
              <w:t>Sustainable Development Goals (SDGs)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91F85B7" w14:textId="77777777" w:rsidR="00433309" w:rsidRPr="003C0CD7" w:rsidRDefault="00433309" w:rsidP="00433309">
            <w:pPr>
              <w:pStyle w:val="Text1"/>
              <w:spacing w:before="60" w:after="60"/>
              <w:ind w:left="0" w:right="-25"/>
              <w:jc w:val="left"/>
              <w:rPr>
                <w:lang w:val="en-IE"/>
              </w:rPr>
            </w:pPr>
            <w:r w:rsidRPr="003C0CD7">
              <w:rPr>
                <w:lang w:val="en-IE"/>
              </w:rPr>
              <w:t xml:space="preserve">Main SDG (1 only): </w:t>
            </w:r>
          </w:p>
          <w:p w14:paraId="7959A5C7" w14:textId="77777777" w:rsidR="00433309" w:rsidRPr="003C0CD7" w:rsidRDefault="00433309" w:rsidP="00433309">
            <w:pPr>
              <w:pStyle w:val="Text1"/>
              <w:spacing w:before="60" w:after="60"/>
              <w:ind w:left="0" w:right="-25"/>
              <w:jc w:val="left"/>
              <w:rPr>
                <w:highlight w:val="yellow"/>
                <w:lang w:val="en-IE"/>
              </w:rPr>
            </w:pPr>
            <w:r w:rsidRPr="003C0CD7">
              <w:rPr>
                <w:lang w:val="en-IE"/>
              </w:rPr>
              <w:t>Other significant SDGs (up to 9) and where appropriate, targets:</w:t>
            </w:r>
          </w:p>
        </w:tc>
      </w:tr>
      <w:tr w:rsidR="00433309" w:rsidRPr="00100BAF" w14:paraId="592E9A07"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6DF875E" w14:textId="77777777" w:rsidR="00433309" w:rsidRPr="003C0CD7" w:rsidRDefault="00433309" w:rsidP="00E16935">
            <w:pPr>
              <w:pStyle w:val="Text1"/>
              <w:spacing w:before="0" w:after="0"/>
              <w:ind w:left="0"/>
              <w:jc w:val="left"/>
              <w:rPr>
                <w:b/>
                <w:bCs/>
                <w:lang w:val="en-IE"/>
              </w:rPr>
            </w:pPr>
            <w:r w:rsidRPr="003C0CD7">
              <w:rPr>
                <w:b/>
                <w:bCs/>
                <w:lang w:val="en-IE"/>
              </w:rPr>
              <w:t>DAC code(s)</w:t>
            </w:r>
            <w:r w:rsidRPr="003C0CD7">
              <w:rPr>
                <w:rStyle w:val="FootnoteReference"/>
                <w:lang w:val="en-IE"/>
              </w:rPr>
              <w:footnoteReference w:id="10"/>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85900AF" w14:textId="77777777" w:rsidR="00433309" w:rsidRPr="003C0CD7" w:rsidRDefault="00433309" w:rsidP="00433309">
            <w:pPr>
              <w:pStyle w:val="Text1"/>
              <w:spacing w:before="60" w:after="60"/>
              <w:ind w:left="0" w:right="-25"/>
              <w:jc w:val="left"/>
              <w:rPr>
                <w:highlight w:val="yellow"/>
                <w:lang w:val="fr-BE"/>
              </w:rPr>
            </w:pPr>
            <w:r w:rsidRPr="003C0CD7">
              <w:rPr>
                <w:highlight w:val="yellow"/>
                <w:lang w:val="fr-BE"/>
              </w:rPr>
              <w:t>&lt;Main</w:t>
            </w:r>
            <w:r w:rsidR="00A53A1B" w:rsidRPr="003C0CD7">
              <w:rPr>
                <w:highlight w:val="yellow"/>
                <w:lang w:val="fr-BE"/>
              </w:rPr>
              <w:t xml:space="preserve"> DAC code – </w:t>
            </w:r>
            <w:proofErr w:type="spellStart"/>
            <w:r w:rsidR="00A53A1B" w:rsidRPr="003C0CD7">
              <w:rPr>
                <w:highlight w:val="yellow"/>
                <w:lang w:val="fr-BE"/>
              </w:rPr>
              <w:t>sector</w:t>
            </w:r>
            <w:proofErr w:type="spellEnd"/>
            <w:r w:rsidR="00A53A1B" w:rsidRPr="003C0CD7">
              <w:rPr>
                <w:highlight w:val="yellow"/>
                <w:lang w:val="fr-BE"/>
              </w:rPr>
              <w:t>- percentage&gt;</w:t>
            </w:r>
          </w:p>
          <w:p w14:paraId="797C03C0" w14:textId="77777777" w:rsidR="00433309" w:rsidRPr="003C0CD7" w:rsidRDefault="00433309" w:rsidP="00433309">
            <w:pPr>
              <w:pStyle w:val="Text1"/>
              <w:spacing w:before="60" w:after="60"/>
              <w:ind w:left="0" w:right="-25"/>
              <w:jc w:val="left"/>
              <w:rPr>
                <w:highlight w:val="yellow"/>
                <w:lang w:val="fr-BE"/>
              </w:rPr>
            </w:pPr>
            <w:r w:rsidRPr="003C0CD7">
              <w:rPr>
                <w:highlight w:val="yellow"/>
                <w:lang w:val="fr-BE"/>
              </w:rPr>
              <w:t>&lt;</w:t>
            </w:r>
            <w:proofErr w:type="spellStart"/>
            <w:r w:rsidRPr="003C0CD7">
              <w:rPr>
                <w:highlight w:val="yellow"/>
                <w:lang w:val="fr-BE"/>
              </w:rPr>
              <w:t>Sub</w:t>
            </w:r>
            <w:proofErr w:type="spellEnd"/>
            <w:r w:rsidRPr="003C0CD7">
              <w:rPr>
                <w:highlight w:val="yellow"/>
                <w:lang w:val="fr-BE"/>
              </w:rPr>
              <w:t xml:space="preserve">-code 1 – </w:t>
            </w:r>
            <w:proofErr w:type="spellStart"/>
            <w:r w:rsidRPr="003C0CD7">
              <w:rPr>
                <w:highlight w:val="yellow"/>
                <w:lang w:val="fr-BE"/>
              </w:rPr>
              <w:t>sector</w:t>
            </w:r>
            <w:proofErr w:type="spellEnd"/>
            <w:r w:rsidRPr="003C0CD7">
              <w:rPr>
                <w:highlight w:val="yellow"/>
                <w:lang w:val="fr-BE"/>
              </w:rPr>
              <w:t xml:space="preserve">-percentage&gt; </w:t>
            </w:r>
          </w:p>
          <w:p w14:paraId="25A8D636" w14:textId="77777777" w:rsidR="00433309" w:rsidRPr="003C0CD7" w:rsidRDefault="00433309" w:rsidP="00433309">
            <w:pPr>
              <w:pStyle w:val="Text1"/>
              <w:spacing w:before="60" w:after="60"/>
              <w:ind w:left="0" w:right="-25"/>
              <w:jc w:val="left"/>
              <w:rPr>
                <w:rStyle w:val="FootnoteReference"/>
                <w:lang w:val="fr-BE"/>
              </w:rPr>
            </w:pPr>
            <w:r w:rsidRPr="003C0CD7">
              <w:rPr>
                <w:highlight w:val="yellow"/>
                <w:lang w:val="fr-BE"/>
              </w:rPr>
              <w:t>&lt;</w:t>
            </w:r>
            <w:proofErr w:type="spellStart"/>
            <w:r w:rsidRPr="003C0CD7">
              <w:rPr>
                <w:highlight w:val="yellow"/>
                <w:lang w:val="fr-BE"/>
              </w:rPr>
              <w:t>Sub</w:t>
            </w:r>
            <w:proofErr w:type="spellEnd"/>
            <w:r w:rsidRPr="003C0CD7">
              <w:rPr>
                <w:highlight w:val="yellow"/>
                <w:lang w:val="fr-BE"/>
              </w:rPr>
              <w:t xml:space="preserve">-code 2 – </w:t>
            </w:r>
            <w:proofErr w:type="spellStart"/>
            <w:r w:rsidRPr="003C0CD7">
              <w:rPr>
                <w:highlight w:val="yellow"/>
                <w:lang w:val="fr-BE"/>
              </w:rPr>
              <w:t>sector</w:t>
            </w:r>
            <w:proofErr w:type="spellEnd"/>
            <w:r w:rsidRPr="003C0CD7">
              <w:rPr>
                <w:highlight w:val="yellow"/>
                <w:lang w:val="fr-BE"/>
              </w:rPr>
              <w:t>- percentage&gt; etc.</w:t>
            </w:r>
            <w:r w:rsidRPr="003C0CD7" w:rsidDel="00677387">
              <w:rPr>
                <w:rStyle w:val="CommentReference"/>
                <w:sz w:val="24"/>
                <w:szCs w:val="24"/>
                <w:lang w:val="fr-BE"/>
              </w:rPr>
              <w:t xml:space="preserve"> </w:t>
            </w:r>
          </w:p>
        </w:tc>
      </w:tr>
      <w:tr w:rsidR="00433309" w:rsidRPr="008704EA" w14:paraId="717BE48D"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BD7D229" w14:textId="77777777" w:rsidR="00433309" w:rsidRPr="003C0CD7" w:rsidRDefault="00433309" w:rsidP="00433309">
            <w:pPr>
              <w:pStyle w:val="Text1"/>
              <w:spacing w:before="0" w:after="0"/>
              <w:ind w:left="0"/>
              <w:jc w:val="left"/>
              <w:rPr>
                <w:b/>
                <w:bCs/>
                <w:lang w:val="en-IE"/>
              </w:rPr>
            </w:pPr>
            <w:r w:rsidRPr="003C0CD7">
              <w:rPr>
                <w:b/>
                <w:bCs/>
                <w:lang w:val="en-IE"/>
              </w:rPr>
              <w:t xml:space="preserve">Main Delivery   Channel </w:t>
            </w:r>
            <w:hyperlink r:id="rId31">
              <w:r w:rsidRPr="003C0CD7">
                <w:rPr>
                  <w:rStyle w:val="Hyperlink"/>
                  <w:b/>
                  <w:bCs/>
                  <w:lang w:val="en-IE"/>
                </w:rPr>
                <w:t>@</w:t>
              </w:r>
            </w:hyperlink>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1A66402" w14:textId="77777777" w:rsidR="00433309" w:rsidRPr="003C0CD7" w:rsidRDefault="00433309" w:rsidP="00433309">
            <w:pPr>
              <w:pStyle w:val="Text1"/>
              <w:spacing w:before="60" w:after="60"/>
              <w:ind w:left="0" w:right="-25"/>
              <w:jc w:val="left"/>
              <w:rPr>
                <w:highlight w:val="yellow"/>
                <w:lang w:val="en-IE" w:eastAsia="de-DE"/>
              </w:rPr>
            </w:pPr>
            <w:r w:rsidRPr="003C0CD7">
              <w:rPr>
                <w:highlight w:val="yellow"/>
                <w:lang w:val="en-IE" w:eastAsia="de-DE"/>
              </w:rPr>
              <w:t xml:space="preserve">&lt;Channel 1&gt;&lt;Channel code&gt; </w:t>
            </w:r>
          </w:p>
          <w:p w14:paraId="775776F7" w14:textId="77777777" w:rsidR="00433309" w:rsidRPr="003C0CD7" w:rsidRDefault="00433309" w:rsidP="00433309">
            <w:pPr>
              <w:pStyle w:val="Text1"/>
              <w:spacing w:before="60" w:after="60"/>
              <w:ind w:left="0" w:right="-25"/>
              <w:jc w:val="left"/>
              <w:rPr>
                <w:i/>
                <w:highlight w:val="yellow"/>
                <w:lang w:val="en-IE" w:eastAsia="de-DE"/>
              </w:rPr>
            </w:pPr>
            <w:r w:rsidRPr="003C0CD7">
              <w:rPr>
                <w:i/>
                <w:highlight w:val="yellow"/>
                <w:lang w:val="en-IE" w:eastAsia="de-DE"/>
              </w:rPr>
              <w:t>example: World Bank - 44001</w:t>
            </w:r>
          </w:p>
        </w:tc>
      </w:tr>
      <w:tr w:rsidR="00D10305" w:rsidRPr="00C85643" w14:paraId="28ECEB2D" w14:textId="77777777" w:rsidTr="001F110E">
        <w:tc>
          <w:tcPr>
            <w:tcW w:w="2330" w:type="dxa"/>
            <w:tcBorders>
              <w:top w:val="single" w:sz="4" w:space="0" w:color="auto"/>
              <w:left w:val="single" w:sz="4" w:space="0" w:color="auto"/>
              <w:bottom w:val="single" w:sz="4" w:space="0" w:color="auto"/>
              <w:right w:val="single" w:sz="4" w:space="0" w:color="auto"/>
            </w:tcBorders>
            <w:shd w:val="clear" w:color="auto" w:fill="auto"/>
          </w:tcPr>
          <w:p w14:paraId="38FBFB1F" w14:textId="77777777" w:rsidR="00D10305" w:rsidRPr="003C0CD7" w:rsidRDefault="00D10305" w:rsidP="00433309">
            <w:pPr>
              <w:pStyle w:val="Text1"/>
              <w:spacing w:before="0" w:after="0"/>
              <w:ind w:left="0"/>
              <w:jc w:val="left"/>
              <w:rPr>
                <w:b/>
                <w:bCs/>
                <w:lang w:val="en-IE"/>
              </w:rPr>
            </w:pPr>
            <w:r>
              <w:rPr>
                <w:b/>
                <w:bCs/>
                <w:lang w:val="en-IE"/>
              </w:rPr>
              <w:t>Targets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35DD9E84" w14:textId="77777777" w:rsidR="00D10305" w:rsidRPr="00C85643" w:rsidRDefault="00D10305" w:rsidP="00D10305">
            <w:pPr>
              <w:pStyle w:val="Text1"/>
              <w:spacing w:before="60" w:after="60"/>
              <w:ind w:left="0" w:right="-25"/>
              <w:jc w:val="left"/>
              <w:rPr>
                <w:highlight w:val="yellow"/>
                <w:lang w:val="en-IE"/>
              </w:rPr>
            </w:pPr>
            <w:r w:rsidRPr="00C85643">
              <w:rPr>
                <w:highlight w:val="yellow"/>
                <w:lang w:val="en-IE"/>
              </w:rPr>
              <w:t>&lt;Please indicate (if relevant) to which spending target(s)</w:t>
            </w:r>
            <w:r w:rsidRPr="00D10305">
              <w:rPr>
                <w:highlight w:val="yellow"/>
                <w:lang w:val="en-IE"/>
              </w:rPr>
              <w:t xml:space="preserve"> this action is contributing to (indic</w:t>
            </w:r>
            <w:r w:rsidRPr="00EE2F85">
              <w:rPr>
                <w:highlight w:val="yellow"/>
                <w:lang w:val="en-IE"/>
              </w:rPr>
              <w:t>atively)</w:t>
            </w:r>
            <w:r w:rsidRPr="00EE2F85" w:rsidDel="00D10305">
              <w:rPr>
                <w:highlight w:val="yellow"/>
                <w:lang w:val="en-IE"/>
              </w:rPr>
              <w:t xml:space="preserve"> </w:t>
            </w:r>
            <w:r w:rsidRPr="00C85643">
              <w:rPr>
                <w:highlight w:val="yellow"/>
                <w:lang w:val="en-IE"/>
              </w:rPr>
              <w:t>&gt;</w:t>
            </w:r>
          </w:p>
          <w:p w14:paraId="12170805" w14:textId="77777777" w:rsidR="00D10305" w:rsidRPr="00D10305" w:rsidRDefault="008C3750"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1095621497"/>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w:t>
            </w:r>
            <w:r w:rsidR="00D10305" w:rsidRPr="00D10305">
              <w:rPr>
                <w:rFonts w:eastAsia="MS Gothic"/>
                <w:color w:val="0D0D0D" w:themeColor="text1" w:themeTint="F2"/>
                <w:lang w:val="en-IE"/>
              </w:rPr>
              <w:t>Climate</w:t>
            </w:r>
          </w:p>
          <w:p w14:paraId="189B6808" w14:textId="77777777" w:rsidR="00D10305" w:rsidRPr="00D10305" w:rsidRDefault="008C3750"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461931768"/>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Gender</w:t>
            </w:r>
          </w:p>
          <w:p w14:paraId="1CF2C7EF" w14:textId="77777777" w:rsidR="00D10305" w:rsidRPr="00D10305" w:rsidRDefault="008C3750" w:rsidP="00433309">
            <w:pPr>
              <w:pStyle w:val="Text1"/>
              <w:spacing w:before="60" w:after="60"/>
              <w:ind w:left="0" w:right="-25"/>
              <w:jc w:val="left"/>
              <w:rPr>
                <w:highlight w:val="yellow"/>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Biodiversity</w:t>
            </w:r>
          </w:p>
        </w:tc>
      </w:tr>
      <w:tr w:rsidR="00433309" w:rsidRPr="008704EA" w14:paraId="579D391E" w14:textId="77777777" w:rsidTr="00C85643">
        <w:trPr>
          <w:trHeight w:val="45"/>
        </w:trPr>
        <w:tc>
          <w:tcPr>
            <w:tcW w:w="2330" w:type="dxa"/>
            <w:vMerge w:val="restart"/>
            <w:tcBorders>
              <w:top w:val="single" w:sz="4" w:space="0" w:color="auto"/>
              <w:left w:val="single" w:sz="4" w:space="0" w:color="auto"/>
              <w:right w:val="single" w:sz="4" w:space="0" w:color="auto"/>
            </w:tcBorders>
            <w:shd w:val="clear" w:color="auto" w:fill="auto"/>
          </w:tcPr>
          <w:p w14:paraId="2406DE8A" w14:textId="77777777" w:rsidR="00433309" w:rsidRPr="003C0CD7" w:rsidRDefault="00433309" w:rsidP="00433309">
            <w:pPr>
              <w:rPr>
                <w:rFonts w:cs="Times New Roman"/>
                <w:color w:val="0D0D0D" w:themeColor="text1" w:themeTint="F2"/>
                <w:szCs w:val="24"/>
                <w:lang w:val="en-IE"/>
              </w:rPr>
            </w:pPr>
            <w:r w:rsidRPr="003C0CD7">
              <w:rPr>
                <w:rFonts w:cs="Times New Roman"/>
                <w:b/>
                <w:bCs/>
                <w:color w:val="0D0D0D" w:themeColor="text1" w:themeTint="F2"/>
                <w:szCs w:val="24"/>
                <w:lang w:val="en-IE"/>
              </w:rPr>
              <w:t>Markers</w:t>
            </w:r>
            <w:r w:rsidRPr="003C0CD7">
              <w:rPr>
                <w:rStyle w:val="FootnoteReference"/>
                <w:rFonts w:eastAsia="Times New Roman" w:cs="Times New Roman"/>
                <w:b/>
                <w:bCs/>
                <w:color w:val="0D0D0D" w:themeColor="text1" w:themeTint="F2"/>
                <w:szCs w:val="24"/>
                <w:lang w:val="en-IE"/>
              </w:rPr>
              <w:footnoteReference w:id="11"/>
            </w:r>
          </w:p>
          <w:p w14:paraId="369408A9" w14:textId="77777777" w:rsidR="00433309" w:rsidRPr="003C0CD7" w:rsidRDefault="00433309" w:rsidP="00433309">
            <w:pPr>
              <w:pStyle w:val="Text1"/>
              <w:spacing w:before="0" w:after="0"/>
              <w:ind w:left="0"/>
              <w:jc w:val="left"/>
              <w:rPr>
                <w:b/>
                <w:bCs/>
                <w:lang w:val="en-IE"/>
              </w:rPr>
            </w:pPr>
            <w:r w:rsidRPr="003C0CD7">
              <w:rPr>
                <w:b/>
                <w:color w:val="0D0D0D" w:themeColor="text1" w:themeTint="F2"/>
                <w:lang w:val="en-IE"/>
              </w:rPr>
              <w:t>(</w:t>
            </w:r>
            <w:proofErr w:type="gramStart"/>
            <w:r w:rsidRPr="003C0CD7">
              <w:rPr>
                <w:b/>
                <w:color w:val="0D0D0D" w:themeColor="text1" w:themeTint="F2"/>
                <w:lang w:val="en-IE"/>
              </w:rPr>
              <w:t>from</w:t>
            </w:r>
            <w:proofErr w:type="gramEnd"/>
            <w:r w:rsidRPr="003C0CD7">
              <w:rPr>
                <w:b/>
                <w:color w:val="0D0D0D" w:themeColor="text1" w:themeTint="F2"/>
                <w:lang w:val="en-IE"/>
              </w:rPr>
              <w:t xml:space="preserve"> DAC form)</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81CFB88"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General policy objective </w:t>
            </w:r>
            <w:hyperlink r:id="rId32" w:history="1">
              <w:r w:rsidRPr="003C0CD7">
                <w:rPr>
                  <w:rStyle w:val="Hyperlink"/>
                  <w:lang w:val="en-IE"/>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EA7CD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0C3A47C"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8A1038"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258CB36B" w14:textId="77777777" w:rsidTr="00C85643">
        <w:trPr>
          <w:trHeight w:val="40"/>
        </w:trPr>
        <w:tc>
          <w:tcPr>
            <w:tcW w:w="2330" w:type="dxa"/>
            <w:vMerge/>
            <w:tcBorders>
              <w:left w:val="single" w:sz="4" w:space="0" w:color="auto"/>
              <w:right w:val="single" w:sz="4" w:space="0" w:color="auto"/>
            </w:tcBorders>
            <w:shd w:val="clear" w:color="auto" w:fill="auto"/>
          </w:tcPr>
          <w:p w14:paraId="45A508A4"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7496620"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Participation development/good governance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FBEB5"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3A3DA80"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025BE7"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96832528"/>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73897027" w14:textId="77777777" w:rsidTr="00C85643">
        <w:trPr>
          <w:trHeight w:val="40"/>
        </w:trPr>
        <w:tc>
          <w:tcPr>
            <w:tcW w:w="2330" w:type="dxa"/>
            <w:vMerge/>
            <w:tcBorders>
              <w:left w:val="single" w:sz="4" w:space="0" w:color="auto"/>
              <w:right w:val="single" w:sz="4" w:space="0" w:color="auto"/>
            </w:tcBorders>
            <w:shd w:val="clear" w:color="auto" w:fill="auto"/>
          </w:tcPr>
          <w:p w14:paraId="21CBC526"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156FBE7"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Aid to environment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0A9022"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4637921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D481935"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3663744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FBCA37"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99548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D310C3" w:rsidRPr="008704EA" w14:paraId="3C134B4B" w14:textId="77777777" w:rsidTr="00C85643">
        <w:trPr>
          <w:trHeight w:val="638"/>
        </w:trPr>
        <w:tc>
          <w:tcPr>
            <w:tcW w:w="2330" w:type="dxa"/>
            <w:vMerge/>
            <w:tcBorders>
              <w:left w:val="single" w:sz="4" w:space="0" w:color="auto"/>
              <w:right w:val="single" w:sz="4" w:space="0" w:color="auto"/>
            </w:tcBorders>
            <w:shd w:val="clear" w:color="auto" w:fill="auto"/>
          </w:tcPr>
          <w:p w14:paraId="7AA06FA4" w14:textId="77777777" w:rsidR="00D310C3" w:rsidRPr="003C0CD7" w:rsidRDefault="00D310C3" w:rsidP="00433309">
            <w:pPr>
              <w:rPr>
                <w:rFonts w:cs="Times New Roman"/>
                <w:b/>
                <w:bCs/>
                <w:color w:val="0D0D0D" w:themeColor="text1" w:themeTint="F2"/>
                <w:szCs w:val="24"/>
                <w:lang w:val="en-IE"/>
              </w:rPr>
            </w:pPr>
          </w:p>
        </w:tc>
        <w:tc>
          <w:tcPr>
            <w:tcW w:w="3482" w:type="dxa"/>
            <w:tcBorders>
              <w:top w:val="single" w:sz="4" w:space="0" w:color="auto"/>
              <w:left w:val="single" w:sz="4" w:space="0" w:color="auto"/>
              <w:right w:val="single" w:sz="4" w:space="0" w:color="auto"/>
            </w:tcBorders>
            <w:shd w:val="clear" w:color="auto" w:fill="auto"/>
          </w:tcPr>
          <w:p w14:paraId="77E7E0EF" w14:textId="77777777" w:rsidR="00D310C3" w:rsidRPr="003C0CD7" w:rsidRDefault="00D310C3" w:rsidP="00433309">
            <w:pPr>
              <w:pStyle w:val="Text1"/>
              <w:spacing w:before="60" w:after="60"/>
              <w:ind w:left="0" w:right="-25"/>
              <w:jc w:val="left"/>
              <w:rPr>
                <w:highlight w:val="yellow"/>
                <w:lang w:val="en-IE" w:eastAsia="de-DE"/>
              </w:rPr>
            </w:pPr>
            <w:r w:rsidRPr="003C0CD7">
              <w:rPr>
                <w:color w:val="0D0D0D" w:themeColor="text1" w:themeTint="F2"/>
                <w:lang w:val="en-IE"/>
              </w:rPr>
              <w:t>Gender equality and women’s and girl’s empowerment</w:t>
            </w:r>
          </w:p>
        </w:tc>
        <w:tc>
          <w:tcPr>
            <w:tcW w:w="1559" w:type="dxa"/>
            <w:tcBorders>
              <w:top w:val="single" w:sz="4" w:space="0" w:color="auto"/>
              <w:left w:val="single" w:sz="4" w:space="0" w:color="auto"/>
              <w:right w:val="single" w:sz="4" w:space="0" w:color="auto"/>
            </w:tcBorders>
            <w:shd w:val="clear" w:color="auto" w:fill="auto"/>
          </w:tcPr>
          <w:p w14:paraId="15AD227E" w14:textId="77777777" w:rsidR="00D310C3"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6649658"/>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right w:val="single" w:sz="4" w:space="0" w:color="auto"/>
            </w:tcBorders>
            <w:shd w:val="clear" w:color="auto" w:fill="auto"/>
          </w:tcPr>
          <w:p w14:paraId="2E110461" w14:textId="77777777" w:rsidR="00D310C3"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351844034"/>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right w:val="single" w:sz="4" w:space="0" w:color="auto"/>
            </w:tcBorders>
            <w:shd w:val="clear" w:color="auto" w:fill="auto"/>
          </w:tcPr>
          <w:p w14:paraId="5DE1D773" w14:textId="77777777" w:rsidR="00D310C3"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00831899"/>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r>
      <w:tr w:rsidR="00433309" w:rsidRPr="008704EA" w14:paraId="74245EA9" w14:textId="77777777" w:rsidTr="00C85643">
        <w:trPr>
          <w:trHeight w:val="40"/>
        </w:trPr>
        <w:tc>
          <w:tcPr>
            <w:tcW w:w="2330" w:type="dxa"/>
            <w:vMerge/>
            <w:tcBorders>
              <w:left w:val="single" w:sz="4" w:space="0" w:color="auto"/>
              <w:right w:val="single" w:sz="4" w:space="0" w:color="auto"/>
            </w:tcBorders>
            <w:shd w:val="clear" w:color="auto" w:fill="auto"/>
          </w:tcPr>
          <w:p w14:paraId="4B3C4108"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197A001"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Reproductive, maternal, new-born and child health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E226E0"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0976869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EFA110D"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893803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6D09F8"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444D0FE1" w14:textId="77777777" w:rsidTr="00C85643">
        <w:trPr>
          <w:trHeight w:val="40"/>
        </w:trPr>
        <w:tc>
          <w:tcPr>
            <w:tcW w:w="2330" w:type="dxa"/>
            <w:vMerge/>
            <w:tcBorders>
              <w:left w:val="single" w:sz="4" w:space="0" w:color="auto"/>
              <w:right w:val="single" w:sz="4" w:space="0" w:color="auto"/>
            </w:tcBorders>
            <w:shd w:val="clear" w:color="auto" w:fill="auto"/>
          </w:tcPr>
          <w:p w14:paraId="325064FE"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13F37D1"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Disaster Risk Reduction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D3B13"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352811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ADFFBD5"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CCC923"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1AE94127" w14:textId="77777777" w:rsidTr="00C85643">
        <w:trPr>
          <w:trHeight w:val="40"/>
        </w:trPr>
        <w:tc>
          <w:tcPr>
            <w:tcW w:w="2330" w:type="dxa"/>
            <w:vMerge/>
            <w:tcBorders>
              <w:left w:val="single" w:sz="4" w:space="0" w:color="auto"/>
              <w:right w:val="single" w:sz="4" w:space="0" w:color="auto"/>
            </w:tcBorders>
            <w:shd w:val="clear" w:color="auto" w:fill="auto"/>
          </w:tcPr>
          <w:p w14:paraId="5B6709E5"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3AEA30E3" w14:textId="77777777" w:rsidTr="00A73AD0">
              <w:trPr>
                <w:tblCellSpacing w:w="0" w:type="dxa"/>
              </w:trPr>
              <w:tc>
                <w:tcPr>
                  <w:tcW w:w="5000" w:type="pct"/>
                  <w:vAlign w:val="center"/>
                </w:tcPr>
                <w:p w14:paraId="1AF38A42"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 xml:space="preserve">Inclusion of persons with </w:t>
                  </w:r>
                </w:p>
                <w:p w14:paraId="0C0BC751"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Disabilities</w:t>
                  </w:r>
                </w:p>
              </w:tc>
            </w:tr>
          </w:tbl>
          <w:p w14:paraId="456252BA" w14:textId="77777777" w:rsidR="00433309" w:rsidRPr="003C0CD7" w:rsidRDefault="00433309" w:rsidP="00433309">
            <w:pPr>
              <w:pStyle w:val="Text1"/>
              <w:spacing w:before="60" w:after="60"/>
              <w:ind w:left="0" w:right="-25"/>
              <w:jc w:val="left"/>
              <w:rPr>
                <w:highlight w:val="yellow"/>
                <w:lang w:val="en-IE" w:eastAsia="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0C7060"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9283529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4005AA"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96854061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262F16"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22557655"/>
                <w14:checkbox>
                  <w14:checked w14:val="0"/>
                  <w14:checkedState w14:val="2612" w14:font="MS Gothic"/>
                  <w14:uncheckedState w14:val="2610" w14:font="MS Gothic"/>
                </w14:checkbox>
              </w:sdtPr>
              <w:sdtEndPr/>
              <w:sdtContent>
                <w:r w:rsidR="00A7344E">
                  <w:rPr>
                    <w:rFonts w:ascii="MS Gothic" w:eastAsia="MS Gothic" w:hAnsi="MS Gothic" w:cs="Segoe UI Symbol" w:hint="eastAsia"/>
                    <w:color w:val="0D0D0D" w:themeColor="text1" w:themeTint="F2"/>
                    <w:lang w:val="en-IE"/>
                  </w:rPr>
                  <w:t>☐</w:t>
                </w:r>
              </w:sdtContent>
            </w:sdt>
          </w:p>
        </w:tc>
      </w:tr>
      <w:tr w:rsidR="00433309" w:rsidRPr="008704EA" w14:paraId="148F09AB" w14:textId="77777777" w:rsidTr="00C85643">
        <w:trPr>
          <w:trHeight w:val="40"/>
        </w:trPr>
        <w:tc>
          <w:tcPr>
            <w:tcW w:w="2330" w:type="dxa"/>
            <w:vMerge/>
            <w:tcBorders>
              <w:left w:val="single" w:sz="4" w:space="0" w:color="auto"/>
              <w:right w:val="single" w:sz="4" w:space="0" w:color="auto"/>
            </w:tcBorders>
            <w:shd w:val="clear" w:color="auto" w:fill="auto"/>
          </w:tcPr>
          <w:p w14:paraId="017526D9"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66016B9"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Nutrition</w:t>
            </w:r>
            <w:r w:rsidRPr="003C0CD7">
              <w:rPr>
                <w:rStyle w:val="FootnoteReference"/>
                <w:color w:val="0D0D0D" w:themeColor="text1" w:themeTint="F2"/>
                <w:lang w:val="en-IE"/>
              </w:rPr>
              <w:footnoteReference w:id="12"/>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45A0D"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65529124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20F7574"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9BDB1"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27D6DD8" w14:textId="77777777" w:rsidTr="00C85643">
        <w:trPr>
          <w:trHeight w:val="40"/>
        </w:trPr>
        <w:tc>
          <w:tcPr>
            <w:tcW w:w="2330" w:type="dxa"/>
            <w:vMerge/>
            <w:tcBorders>
              <w:left w:val="single" w:sz="4" w:space="0" w:color="auto"/>
              <w:right w:val="single" w:sz="4" w:space="0" w:color="auto"/>
            </w:tcBorders>
            <w:shd w:val="clear" w:color="auto" w:fill="auto"/>
          </w:tcPr>
          <w:p w14:paraId="4E729AD8"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1DAB3360"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RIO Convention markers </w:t>
            </w:r>
            <w:hyperlink r:id="rId33" w:history="1">
              <w:r w:rsidRPr="003C0CD7">
                <w:rPr>
                  <w:rStyle w:val="Hyperlink"/>
                  <w:lang w:val="en-IE"/>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DEBAB9"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AAE24AC"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C1AFAE"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202DB3FC" w14:textId="77777777" w:rsidTr="00C85643">
        <w:trPr>
          <w:trHeight w:val="40"/>
        </w:trPr>
        <w:tc>
          <w:tcPr>
            <w:tcW w:w="2330" w:type="dxa"/>
            <w:vMerge/>
            <w:tcBorders>
              <w:left w:val="single" w:sz="4" w:space="0" w:color="auto"/>
              <w:right w:val="single" w:sz="4" w:space="0" w:color="auto"/>
            </w:tcBorders>
            <w:shd w:val="clear" w:color="auto" w:fill="auto"/>
          </w:tcPr>
          <w:p w14:paraId="10EBC3D3"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3FC42CA6"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Biological diversity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F1C294"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1259575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CC2A5A5"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4562628"/>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598AC6"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6C27D3A8" w14:textId="77777777" w:rsidTr="00C85643">
        <w:trPr>
          <w:trHeight w:val="40"/>
        </w:trPr>
        <w:tc>
          <w:tcPr>
            <w:tcW w:w="2330" w:type="dxa"/>
            <w:vMerge/>
            <w:tcBorders>
              <w:left w:val="single" w:sz="4" w:space="0" w:color="auto"/>
              <w:right w:val="single" w:sz="4" w:space="0" w:color="auto"/>
            </w:tcBorders>
            <w:shd w:val="clear" w:color="auto" w:fill="auto"/>
          </w:tcPr>
          <w:p w14:paraId="145E8D29"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A5A23BB"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Combat desertification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197B80"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FA3AAAD"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78C22"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5E3E9DAC" w14:textId="77777777" w:rsidTr="00C85643">
        <w:trPr>
          <w:trHeight w:val="40"/>
        </w:trPr>
        <w:tc>
          <w:tcPr>
            <w:tcW w:w="2330" w:type="dxa"/>
            <w:vMerge/>
            <w:tcBorders>
              <w:left w:val="single" w:sz="4" w:space="0" w:color="auto"/>
              <w:right w:val="single" w:sz="4" w:space="0" w:color="auto"/>
            </w:tcBorders>
            <w:shd w:val="clear" w:color="auto" w:fill="auto"/>
          </w:tcPr>
          <w:p w14:paraId="4EEFD608"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1F2D070"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mitigation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3493B"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98D2F88"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6538BD"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55B86F8C" w14:textId="77777777" w:rsidTr="00C85643">
        <w:trPr>
          <w:trHeight w:val="40"/>
        </w:trPr>
        <w:tc>
          <w:tcPr>
            <w:tcW w:w="2330" w:type="dxa"/>
            <w:vMerge/>
            <w:tcBorders>
              <w:left w:val="single" w:sz="4" w:space="0" w:color="auto"/>
              <w:bottom w:val="single" w:sz="4" w:space="0" w:color="auto"/>
              <w:right w:val="single" w:sz="4" w:space="0" w:color="auto"/>
            </w:tcBorders>
            <w:shd w:val="clear" w:color="auto" w:fill="auto"/>
          </w:tcPr>
          <w:p w14:paraId="2333C8CC"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14AAF083"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adaptation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D9801E"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F14F762"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34771" w14:textId="77777777" w:rsidR="00433309" w:rsidRPr="003C0CD7" w:rsidRDefault="008C3750"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5A26AE99" w14:textId="77777777" w:rsidTr="00C85643">
        <w:trPr>
          <w:trHeight w:val="40"/>
        </w:trPr>
        <w:tc>
          <w:tcPr>
            <w:tcW w:w="2330" w:type="dxa"/>
            <w:vMerge w:val="restart"/>
            <w:tcBorders>
              <w:left w:val="single" w:sz="4" w:space="0" w:color="auto"/>
              <w:right w:val="single" w:sz="4" w:space="0" w:color="auto"/>
            </w:tcBorders>
            <w:shd w:val="clear" w:color="auto" w:fill="auto"/>
          </w:tcPr>
          <w:p w14:paraId="1F9C423A" w14:textId="77777777" w:rsidR="003A426F" w:rsidRPr="003C0CD7" w:rsidRDefault="003A426F" w:rsidP="002548F3">
            <w:pPr>
              <w:jc w:val="left"/>
              <w:rPr>
                <w:rFonts w:cs="Times New Roman"/>
                <w:b/>
                <w:bCs/>
                <w:color w:val="0D0D0D" w:themeColor="text1" w:themeTint="F2"/>
                <w:szCs w:val="24"/>
                <w:lang w:val="en-IE"/>
              </w:rPr>
            </w:pPr>
            <w:r w:rsidRPr="003C0CD7">
              <w:rPr>
                <w:b/>
                <w:bCs/>
                <w:color w:val="0D0D0D" w:themeColor="text1" w:themeTint="F2"/>
                <w:szCs w:val="24"/>
                <w:lang w:val="en-IE"/>
              </w:rPr>
              <w:t>Internal markers</w:t>
            </w:r>
            <w:r w:rsidRPr="003C0CD7">
              <w:rPr>
                <w:rStyle w:val="FootnoteReference"/>
                <w:b/>
                <w:bCs/>
                <w:color w:val="0D0D0D" w:themeColor="text1" w:themeTint="F2"/>
                <w:szCs w:val="24"/>
                <w:lang w:val="en-IE"/>
              </w:rPr>
              <w:footnoteReference w:id="13"/>
            </w:r>
            <w:r w:rsidR="007230DA">
              <w:rPr>
                <w:b/>
                <w:bCs/>
                <w:color w:val="0D0D0D" w:themeColor="text1" w:themeTint="F2"/>
                <w:szCs w:val="24"/>
                <w:lang w:val="en-IE"/>
              </w:rPr>
              <w:t xml:space="preserve"> </w:t>
            </w:r>
            <w:r w:rsidR="007230DA">
              <w:rPr>
                <w:b/>
                <w:bCs/>
                <w:color w:val="0D0D0D" w:themeColor="text1" w:themeTint="F2"/>
                <w:szCs w:val="24"/>
              </w:rPr>
              <w:t>and Tags</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8A561EB" w14:textId="77777777" w:rsidR="003A426F" w:rsidRPr="003C0CD7" w:rsidRDefault="003A426F" w:rsidP="003A426F">
            <w:pPr>
              <w:pStyle w:val="Text1"/>
              <w:spacing w:before="60" w:after="60"/>
              <w:ind w:left="0" w:right="-25"/>
              <w:jc w:val="left"/>
              <w:rPr>
                <w:color w:val="0D0D0D" w:themeColor="text1" w:themeTint="F2"/>
                <w:lang w:val="en-IE"/>
              </w:rPr>
            </w:pPr>
            <w:r w:rsidRPr="003C0CD7">
              <w:rPr>
                <w:b/>
                <w:color w:val="0D0D0D" w:themeColor="text1" w:themeTint="F2"/>
                <w:lang w:val="en-IE"/>
              </w:rPr>
              <w:t>Policy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A4CB7"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F4DC1E1"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138D77"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7230DA" w:rsidRPr="008704EA" w14:paraId="2AA3056D" w14:textId="77777777" w:rsidTr="00C85643">
        <w:trPr>
          <w:trHeight w:val="40"/>
        </w:trPr>
        <w:tc>
          <w:tcPr>
            <w:tcW w:w="2330" w:type="dxa"/>
            <w:vMerge/>
            <w:tcBorders>
              <w:left w:val="single" w:sz="4" w:space="0" w:color="auto"/>
              <w:right w:val="single" w:sz="4" w:space="0" w:color="auto"/>
            </w:tcBorders>
            <w:shd w:val="clear" w:color="auto" w:fill="auto"/>
          </w:tcPr>
          <w:p w14:paraId="19050F68" w14:textId="77777777" w:rsidR="007230DA" w:rsidRPr="003C0CD7" w:rsidRDefault="007230DA" w:rsidP="00C85643">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22CCADE" w14:textId="77777777" w:rsidR="007230DA" w:rsidRPr="00C85643" w:rsidRDefault="007230DA" w:rsidP="007230DA">
            <w:pPr>
              <w:pStyle w:val="Text1"/>
              <w:spacing w:before="60" w:after="60"/>
              <w:ind w:left="0" w:right="-25"/>
              <w:jc w:val="left"/>
              <w:rPr>
                <w:b/>
                <w:color w:val="0D0D0D" w:themeColor="text1" w:themeTint="F2"/>
                <w:lang w:val="en-IE"/>
              </w:rPr>
            </w:pPr>
            <w:r w:rsidRPr="005D6559">
              <w:rPr>
                <w:color w:val="0D0D0D" w:themeColor="text1" w:themeTint="F2"/>
              </w:rPr>
              <w:t xml:space="preserve">Digitalisation </w:t>
            </w:r>
            <w:hyperlink r:id="rId34" w:anchor="DAC-Chapter3-3.6.5.1Digitalisation" w:history="1">
              <w:r w:rsidRPr="005D6559">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6F886E" w14:textId="77777777" w:rsidR="007230DA" w:rsidRPr="00C85643" w:rsidRDefault="008C3750"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838426788"/>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D1BF73" w14:textId="77777777" w:rsidR="007230DA" w:rsidRPr="00C85643" w:rsidRDefault="008C3750"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631311115"/>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AA704D" w14:textId="77777777" w:rsidR="007230DA" w:rsidRPr="00C85643" w:rsidRDefault="008C3750"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r>
      <w:tr w:rsidR="00613AD4" w:rsidRPr="008704EA" w14:paraId="2E5C4E4B" w14:textId="77777777" w:rsidTr="00613AD4">
        <w:trPr>
          <w:trHeight w:val="2329"/>
        </w:trPr>
        <w:tc>
          <w:tcPr>
            <w:tcW w:w="2330" w:type="dxa"/>
            <w:vMerge/>
            <w:tcBorders>
              <w:left w:val="single" w:sz="4" w:space="0" w:color="auto"/>
              <w:right w:val="single" w:sz="4" w:space="0" w:color="auto"/>
            </w:tcBorders>
            <w:shd w:val="clear" w:color="auto" w:fill="auto"/>
          </w:tcPr>
          <w:p w14:paraId="4B13FD11" w14:textId="77777777" w:rsidR="00613AD4" w:rsidRPr="003C0CD7" w:rsidRDefault="00613AD4" w:rsidP="007230DA">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8E0402E" w14:textId="77777777" w:rsidR="00613AD4" w:rsidRDefault="00613AD4" w:rsidP="007230DA">
            <w:pPr>
              <w:pStyle w:val="Text1"/>
              <w:spacing w:before="60" w:after="60"/>
              <w:ind w:left="0" w:right="-25"/>
              <w:jc w:val="left"/>
              <w:rPr>
                <w:color w:val="0D0D0D" w:themeColor="text1" w:themeTint="F2"/>
              </w:rPr>
            </w:pPr>
            <w:r>
              <w:rPr>
                <w:color w:val="0D0D0D" w:themeColor="text1" w:themeTint="F2"/>
              </w:rPr>
              <w:t>Tags</w:t>
            </w:r>
            <w:r>
              <w:rPr>
                <w:rStyle w:val="FootnoteReference"/>
                <w:color w:val="0D0D0D" w:themeColor="text1" w:themeTint="F2"/>
              </w:rPr>
              <w:footnoteReference w:id="14"/>
            </w:r>
          </w:p>
          <w:p w14:paraId="2E0AF7BC"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connectivity </w:t>
            </w:r>
          </w:p>
          <w:p w14:paraId="75CEA4A9"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governance </w:t>
            </w:r>
          </w:p>
          <w:p w14:paraId="138FDE89"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entrepreneurship</w:t>
            </w:r>
          </w:p>
          <w:p w14:paraId="1158DA0E"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skills/literacy</w:t>
            </w:r>
          </w:p>
          <w:p w14:paraId="18B20BFA" w14:textId="77777777" w:rsidR="00613AD4" w:rsidRPr="003C0CD7" w:rsidRDefault="00613AD4" w:rsidP="00C85643">
            <w:pPr>
              <w:pStyle w:val="Text1"/>
              <w:spacing w:before="60" w:after="60" w:line="276" w:lineRule="auto"/>
              <w:ind w:left="720" w:right="-25"/>
              <w:jc w:val="left"/>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018234D7" w14:textId="77777777" w:rsidR="00613AD4" w:rsidRPr="00C85643" w:rsidRDefault="00613AD4" w:rsidP="00613AD4">
            <w:pPr>
              <w:pStyle w:val="Text1"/>
              <w:spacing w:before="60" w:after="60"/>
              <w:ind w:left="0" w:right="-25"/>
              <w:jc w:val="center"/>
              <w:rPr>
                <w:rFonts w:eastAsia="MS Gothic"/>
              </w:rPr>
            </w:pPr>
            <w:r w:rsidRPr="00C85643">
              <w:rPr>
                <w:rFonts w:eastAsia="MS Gothic"/>
              </w:rPr>
              <w:t>YES</w:t>
            </w:r>
          </w:p>
          <w:p w14:paraId="7B31C65D"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3F93C8B6"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387B4ED"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834B487" w14:textId="77777777" w:rsidR="00613AD4"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8FE5D03" w14:textId="77777777" w:rsidR="00613AD4" w:rsidRDefault="008C3750" w:rsidP="00613AD4">
            <w:pPr>
              <w:pStyle w:val="Text1"/>
              <w:spacing w:before="60" w:after="60"/>
              <w:ind w:left="0" w:right="-25"/>
              <w:jc w:val="center"/>
              <w:rPr>
                <w:rFonts w:ascii="Segoe UI Symbol" w:eastAsia="MS Gothic" w:hAnsi="Segoe UI Symbol"/>
              </w:rPr>
            </w:pPr>
            <w:sdt>
              <w:sdtPr>
                <w:rPr>
                  <w:rFonts w:ascii="Segoe UI Symbol" w:eastAsia="MS Gothic" w:hAnsi="Segoe UI Symbol"/>
                </w:rPr>
                <w:id w:val="645477591"/>
                <w14:checkbox>
                  <w14:checked w14:val="0"/>
                  <w14:checkedState w14:val="2612" w14:font="MS Gothic"/>
                  <w14:uncheckedState w14:val="2610" w14:font="MS Gothic"/>
                </w14:checkbox>
              </w:sdtPr>
              <w:sdtEndPr/>
              <w:sdtContent>
                <w:r w:rsidR="00613AD4" w:rsidRPr="003775F2">
                  <w:rPr>
                    <w:rFonts w:ascii="MS Gothic" w:eastAsia="MS Gothic" w:hAnsi="MS Gothic" w:hint="eastAsia"/>
                    <w:sz w:val="22"/>
                  </w:rPr>
                  <w:t>☐</w:t>
                </w:r>
              </w:sdtContent>
            </w:sdt>
          </w:p>
        </w:tc>
        <w:tc>
          <w:tcPr>
            <w:tcW w:w="2410" w:type="dxa"/>
            <w:gridSpan w:val="2"/>
            <w:tcBorders>
              <w:top w:val="single" w:sz="4" w:space="0" w:color="auto"/>
              <w:left w:val="single" w:sz="4" w:space="0" w:color="FFFFFF"/>
              <w:bottom w:val="single" w:sz="4" w:space="0" w:color="auto"/>
              <w:right w:val="single" w:sz="4" w:space="0" w:color="auto"/>
            </w:tcBorders>
            <w:shd w:val="clear" w:color="auto" w:fill="auto"/>
          </w:tcPr>
          <w:p w14:paraId="2142F7E3" w14:textId="77777777" w:rsidR="00613AD4" w:rsidRPr="00C85643" w:rsidRDefault="00613AD4" w:rsidP="00613AD4">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212C70FF" w14:textId="77777777" w:rsidR="00613AD4" w:rsidRPr="005D6559" w:rsidRDefault="008C3750"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40F79C96" w14:textId="77777777" w:rsidR="00613AD4" w:rsidRPr="005D6559" w:rsidRDefault="008C3750"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763EF7F0" w14:textId="77777777" w:rsidR="00613AD4" w:rsidRPr="005D6559" w:rsidRDefault="008C3750"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68BA9D08" w14:textId="77777777" w:rsidR="00613AD4" w:rsidRPr="005D6559" w:rsidRDefault="008C3750"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5A273D02" w14:textId="77777777" w:rsidR="00613AD4" w:rsidRPr="00613AD4" w:rsidRDefault="008C3750" w:rsidP="00613AD4">
            <w:pPr>
              <w:pStyle w:val="Text1"/>
              <w:spacing w:before="60" w:after="60"/>
              <w:ind w:left="0" w:right="-25"/>
              <w:jc w:val="center"/>
              <w:rPr>
                <w:rFonts w:eastAsia="MS Gothic"/>
                <w:color w:val="0D0D0D" w:themeColor="text1" w:themeTint="F2"/>
                <w:lang w:val="en-IE"/>
              </w:rPr>
            </w:pPr>
            <w:sdt>
              <w:sdtPr>
                <w:rPr>
                  <w:rFonts w:eastAsia="MS Gothic"/>
                  <w:color w:val="0D0D0D" w:themeColor="text1" w:themeTint="F2"/>
                </w:rPr>
                <w:id w:val="-1196846098"/>
                <w14:checkbox>
                  <w14:checked w14:val="0"/>
                  <w14:checkedState w14:val="2612" w14:font="MS Gothic"/>
                  <w14:uncheckedState w14:val="2610" w14:font="MS Gothic"/>
                </w14:checkbox>
              </w:sdtPr>
              <w:sdtEndPr/>
              <w:sdtContent>
                <w:r w:rsidR="00613AD4" w:rsidRPr="003775F2">
                  <w:rPr>
                    <w:rFonts w:ascii="Segoe UI Symbol" w:eastAsia="MS Gothic" w:hAnsi="Segoe UI Symbol"/>
                    <w:color w:val="0D0D0D" w:themeColor="text1" w:themeTint="F2"/>
                    <w:sz w:val="22"/>
                  </w:rPr>
                  <w:t>☐</w:t>
                </w:r>
              </w:sdtContent>
            </w:sdt>
          </w:p>
        </w:tc>
      </w:tr>
      <w:tr w:rsidR="001A2578" w:rsidRPr="008704EA" w14:paraId="6970DADA" w14:textId="77777777" w:rsidTr="001F110E">
        <w:trPr>
          <w:trHeight w:val="40"/>
        </w:trPr>
        <w:tc>
          <w:tcPr>
            <w:tcW w:w="2330" w:type="dxa"/>
            <w:vMerge/>
            <w:tcBorders>
              <w:left w:val="single" w:sz="4" w:space="0" w:color="auto"/>
              <w:right w:val="single" w:sz="4" w:space="0" w:color="auto"/>
            </w:tcBorders>
            <w:shd w:val="clear" w:color="auto" w:fill="auto"/>
          </w:tcPr>
          <w:p w14:paraId="2634618C"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28F0A95" w14:textId="77777777" w:rsidR="001A2578" w:rsidRPr="003C0CD7" w:rsidRDefault="001A2578" w:rsidP="00F915B9">
            <w:pPr>
              <w:pStyle w:val="Text1"/>
              <w:spacing w:before="60" w:after="60"/>
              <w:ind w:left="0" w:right="-25"/>
              <w:jc w:val="left"/>
              <w:rPr>
                <w:color w:val="0D0D0D" w:themeColor="text1" w:themeTint="F2"/>
                <w:lang w:val="en-IE"/>
              </w:rPr>
            </w:pPr>
            <w:r w:rsidRPr="00F915B9">
              <w:t xml:space="preserve">Connectivity </w:t>
            </w:r>
            <w:hyperlink r:id="rId35" w:history="1">
              <w:r w:rsidRPr="00BA237E">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5BDFD" w14:textId="77777777" w:rsidR="001A2578" w:rsidRPr="003775F2" w:rsidRDefault="008C3750" w:rsidP="001A257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sz w:val="22"/>
                </w:rPr>
                <w:id w:val="1075093998"/>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FA64DCD" w14:textId="77777777" w:rsidR="001A2578" w:rsidRPr="003775F2" w:rsidRDefault="008C3750"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795551659"/>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03A8D6" w14:textId="77777777" w:rsidR="001A2578" w:rsidRPr="003775F2" w:rsidRDefault="008C3750"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0B3212">
                  <w:rPr>
                    <w:rFonts w:ascii="MS Gothic" w:eastAsia="MS Gothic" w:hAnsi="MS Gothic" w:hint="eastAsia"/>
                    <w:color w:val="0D0D0D" w:themeColor="text1" w:themeTint="F2"/>
                    <w:sz w:val="22"/>
                  </w:rPr>
                  <w:t>☐</w:t>
                </w:r>
              </w:sdtContent>
            </w:sdt>
          </w:p>
        </w:tc>
      </w:tr>
      <w:tr w:rsidR="00613AD4" w:rsidRPr="008704EA" w14:paraId="48E12A7D" w14:textId="77777777" w:rsidTr="00613AD4">
        <w:trPr>
          <w:trHeight w:val="40"/>
        </w:trPr>
        <w:tc>
          <w:tcPr>
            <w:tcW w:w="2330" w:type="dxa"/>
            <w:vMerge/>
            <w:tcBorders>
              <w:left w:val="single" w:sz="4" w:space="0" w:color="auto"/>
              <w:right w:val="single" w:sz="4" w:space="0" w:color="auto"/>
            </w:tcBorders>
            <w:shd w:val="clear" w:color="auto" w:fill="auto"/>
          </w:tcPr>
          <w:p w14:paraId="2988D77B" w14:textId="77777777" w:rsidR="00613AD4" w:rsidRPr="003C0CD7" w:rsidRDefault="00613AD4"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1BF4DF3" w14:textId="77777777" w:rsidR="00613AD4" w:rsidRDefault="00613AD4" w:rsidP="001A2578">
            <w:pPr>
              <w:pStyle w:val="Text1"/>
              <w:spacing w:before="60" w:after="60"/>
              <w:ind w:left="0" w:right="-25"/>
              <w:jc w:val="left"/>
            </w:pPr>
            <w:r>
              <w:t>Tags</w:t>
            </w:r>
          </w:p>
          <w:p w14:paraId="231E0299" w14:textId="77777777" w:rsidR="00613AD4" w:rsidRPr="005D6559" w:rsidRDefault="00613AD4" w:rsidP="001A2578">
            <w:pPr>
              <w:pStyle w:val="Text1"/>
              <w:spacing w:before="60" w:after="60"/>
              <w:ind w:left="720" w:right="-25"/>
              <w:jc w:val="left"/>
            </w:pPr>
            <w:r>
              <w:t>digital connectivity</w:t>
            </w:r>
          </w:p>
          <w:p w14:paraId="51567E93" w14:textId="77777777" w:rsidR="00613AD4" w:rsidRPr="005D6559" w:rsidRDefault="00613AD4" w:rsidP="001A2578">
            <w:pPr>
              <w:pStyle w:val="Text1"/>
              <w:spacing w:before="60" w:after="60"/>
              <w:ind w:left="720" w:right="-25"/>
              <w:jc w:val="left"/>
            </w:pPr>
            <w:r w:rsidRPr="005D6559">
              <w:t>energy</w:t>
            </w:r>
          </w:p>
          <w:p w14:paraId="7E42B9D2" w14:textId="77777777" w:rsidR="00613AD4" w:rsidRDefault="00613AD4" w:rsidP="001A2578">
            <w:pPr>
              <w:pStyle w:val="Text1"/>
              <w:spacing w:before="60" w:after="60"/>
              <w:ind w:left="720" w:right="-25"/>
              <w:jc w:val="left"/>
            </w:pPr>
            <w:r>
              <w:t>transport</w:t>
            </w:r>
          </w:p>
          <w:p w14:paraId="60DFA71F" w14:textId="77777777" w:rsidR="00613AD4" w:rsidRDefault="00613AD4" w:rsidP="003775F2">
            <w:pPr>
              <w:pStyle w:val="Text1"/>
              <w:spacing w:before="60" w:after="60"/>
              <w:ind w:left="720" w:right="-25"/>
              <w:jc w:val="left"/>
            </w:pPr>
            <w:r>
              <w:t>health</w:t>
            </w:r>
          </w:p>
          <w:p w14:paraId="7F1B3796" w14:textId="77777777" w:rsidR="00613AD4" w:rsidRPr="003775F2" w:rsidRDefault="00613AD4" w:rsidP="003775F2">
            <w:pPr>
              <w:pStyle w:val="Text1"/>
              <w:spacing w:before="60" w:after="60"/>
              <w:ind w:left="720" w:right="-25"/>
              <w:jc w:val="left"/>
            </w:pPr>
            <w:r>
              <w:t>education and research</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523061D6" w14:textId="77777777" w:rsidR="00613AD4" w:rsidRPr="001A5F20" w:rsidRDefault="00613AD4" w:rsidP="00613AD4">
            <w:pPr>
              <w:pStyle w:val="Text1"/>
              <w:spacing w:before="60" w:after="60"/>
              <w:ind w:left="0" w:right="-25"/>
              <w:jc w:val="center"/>
              <w:rPr>
                <w:rFonts w:eastAsia="MS Gothic"/>
                <w:sz w:val="22"/>
                <w:szCs w:val="22"/>
              </w:rPr>
            </w:pPr>
            <w:r w:rsidRPr="001A5F20">
              <w:rPr>
                <w:rFonts w:eastAsia="MS Gothic"/>
                <w:sz w:val="22"/>
                <w:szCs w:val="22"/>
              </w:rPr>
              <w:t>YES</w:t>
            </w:r>
          </w:p>
          <w:p w14:paraId="252641C2"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47B58259"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19566621"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298B2A4" w14:textId="77777777" w:rsidR="00613AD4"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70A0F53" w14:textId="77777777" w:rsidR="00613AD4"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c>
          <w:tcPr>
            <w:tcW w:w="2410" w:type="dxa"/>
            <w:gridSpan w:val="2"/>
            <w:tcBorders>
              <w:top w:val="single" w:sz="4" w:space="0" w:color="auto"/>
              <w:left w:val="single" w:sz="4" w:space="0" w:color="FFFFFF"/>
              <w:bottom w:val="single" w:sz="4" w:space="0" w:color="auto"/>
              <w:right w:val="single" w:sz="4" w:space="0" w:color="auto"/>
            </w:tcBorders>
            <w:shd w:val="clear" w:color="auto" w:fill="auto"/>
          </w:tcPr>
          <w:p w14:paraId="37FAC383" w14:textId="77777777" w:rsidR="00613AD4" w:rsidRPr="001A5F20" w:rsidRDefault="00613AD4" w:rsidP="00613AD4">
            <w:pPr>
              <w:pStyle w:val="Text1"/>
              <w:spacing w:before="60" w:after="60"/>
              <w:ind w:left="0" w:right="-25"/>
              <w:jc w:val="center"/>
              <w:rPr>
                <w:rFonts w:eastAsia="MS Gothic"/>
                <w:sz w:val="22"/>
                <w:szCs w:val="22"/>
              </w:rPr>
            </w:pPr>
            <w:r w:rsidRPr="001A5F20">
              <w:rPr>
                <w:rFonts w:eastAsia="MS Gothic"/>
                <w:sz w:val="22"/>
                <w:szCs w:val="22"/>
              </w:rPr>
              <w:t>NO</w:t>
            </w:r>
          </w:p>
          <w:p w14:paraId="2A2B42B2"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0"/>
                  <w14:checkedState w14:val="2612" w14:font="MS Gothic"/>
                  <w14:uncheckedState w14:val="2610" w14:font="MS Gothic"/>
                </w14:checkbox>
              </w:sdtPr>
              <w:sdtEndPr/>
              <w:sdtContent>
                <w:r w:rsidR="00613AD4">
                  <w:rPr>
                    <w:rFonts w:ascii="MS Gothic" w:eastAsia="MS Gothic" w:hAnsi="MS Gothic" w:cs="Segoe UI Symbol" w:hint="eastAsia"/>
                    <w:sz w:val="22"/>
                    <w:szCs w:val="22"/>
                  </w:rPr>
                  <w:t>☐</w:t>
                </w:r>
              </w:sdtContent>
            </w:sdt>
          </w:p>
          <w:p w14:paraId="58AA72CA"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1E029E34"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657BFD2A" w14:textId="77777777" w:rsidR="00613AD4" w:rsidRPr="002719BB"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60AC3103" w14:textId="77777777" w:rsidR="00613AD4" w:rsidRDefault="008C3750"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r>
      <w:tr w:rsidR="001A2578" w:rsidRPr="008704EA" w14:paraId="5514CF9F" w14:textId="77777777" w:rsidTr="001F110E">
        <w:trPr>
          <w:trHeight w:val="40"/>
        </w:trPr>
        <w:tc>
          <w:tcPr>
            <w:tcW w:w="2330" w:type="dxa"/>
            <w:vMerge/>
            <w:tcBorders>
              <w:left w:val="single" w:sz="4" w:space="0" w:color="auto"/>
              <w:right w:val="single" w:sz="4" w:space="0" w:color="auto"/>
            </w:tcBorders>
            <w:shd w:val="clear" w:color="auto" w:fill="auto"/>
          </w:tcPr>
          <w:p w14:paraId="0127D48E"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0120893" w14:textId="77777777" w:rsidR="001A2578" w:rsidRPr="003C0CD7" w:rsidRDefault="001A2578" w:rsidP="001A2578">
            <w:pPr>
              <w:pStyle w:val="Text1"/>
              <w:spacing w:before="60" w:after="60"/>
              <w:ind w:left="0" w:right="-25"/>
              <w:jc w:val="left"/>
              <w:rPr>
                <w:color w:val="0D0D0D" w:themeColor="text1" w:themeTint="F2"/>
                <w:lang w:val="en-IE"/>
              </w:rPr>
            </w:pPr>
            <w:r w:rsidRPr="005D6559">
              <w:t xml:space="preserve">Migration </w:t>
            </w:r>
            <w:hyperlink r:id="rId36" w:anchor="thematic-guidance" w:history="1">
              <w:r w:rsidRPr="005D6559">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FEA0F" w14:textId="77777777" w:rsidR="001A2578" w:rsidRPr="003C0CD7"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F233429" w14:textId="77777777" w:rsidR="001A2578" w:rsidRPr="003C0CD7"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50CB2" w14:textId="77777777" w:rsidR="001A2578" w:rsidRPr="003C0CD7"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437DCFEC" w14:textId="77777777" w:rsidTr="00DF3146">
        <w:trPr>
          <w:trHeight w:val="40"/>
        </w:trPr>
        <w:tc>
          <w:tcPr>
            <w:tcW w:w="2330" w:type="dxa"/>
            <w:vMerge/>
            <w:tcBorders>
              <w:left w:val="single" w:sz="4" w:space="0" w:color="auto"/>
              <w:right w:val="single" w:sz="4" w:space="0" w:color="auto"/>
            </w:tcBorders>
            <w:shd w:val="clear" w:color="auto" w:fill="auto"/>
          </w:tcPr>
          <w:p w14:paraId="1A6DE121"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46264B7" w14:textId="77777777" w:rsidR="001A2578" w:rsidRPr="003C0CD7" w:rsidRDefault="001A2578" w:rsidP="001A2578">
            <w:pPr>
              <w:pStyle w:val="Text1"/>
              <w:spacing w:before="60" w:after="60"/>
              <w:ind w:left="0" w:right="-25"/>
              <w:jc w:val="left"/>
              <w:rPr>
                <w:color w:val="0D0D0D" w:themeColor="text1" w:themeTint="F2"/>
                <w:lang w:val="en-IE"/>
              </w:rPr>
            </w:pPr>
            <w:r>
              <w:t>Reduction of</w:t>
            </w:r>
            <w:r w:rsidRPr="005D6559">
              <w:t xml:space="preserve"> Inequalities </w:t>
            </w:r>
            <w:hyperlink r:id="rId37" w:history="1">
              <w:r w:rsidRPr="00BA237E">
                <w:rPr>
                  <w:rStyle w:val="Hyperlink"/>
                  <w:sz w:val="22"/>
                  <w:szCs w:val="22"/>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BE7D06" w14:textId="77777777" w:rsidR="001A2578"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FCF2008" w14:textId="77777777" w:rsidR="001A2578"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C8601" w14:textId="77777777" w:rsidR="001A2578"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08ADE49D" w14:textId="77777777" w:rsidTr="00C85643">
        <w:trPr>
          <w:trHeight w:val="40"/>
        </w:trPr>
        <w:tc>
          <w:tcPr>
            <w:tcW w:w="2330" w:type="dxa"/>
            <w:vMerge/>
            <w:tcBorders>
              <w:left w:val="single" w:sz="4" w:space="0" w:color="auto"/>
              <w:bottom w:val="single" w:sz="4" w:space="0" w:color="auto"/>
              <w:right w:val="single" w:sz="4" w:space="0" w:color="auto"/>
            </w:tcBorders>
            <w:shd w:val="clear" w:color="auto" w:fill="auto"/>
          </w:tcPr>
          <w:p w14:paraId="4C9E585E"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1B0DA7F" w14:textId="77777777" w:rsidR="001A2578" w:rsidRPr="003C0CD7" w:rsidRDefault="001A2578" w:rsidP="001A2578">
            <w:pPr>
              <w:pStyle w:val="Text1"/>
              <w:spacing w:before="60" w:after="60"/>
              <w:ind w:left="0" w:right="-25"/>
              <w:jc w:val="left"/>
              <w:rPr>
                <w:color w:val="0D0D0D" w:themeColor="text1" w:themeTint="F2"/>
                <w:lang w:val="en-IE"/>
              </w:rPr>
            </w:pPr>
            <w:r>
              <w:rPr>
                <w:lang w:val="en-IE"/>
              </w:rPr>
              <w:t>COVID</w:t>
            </w:r>
            <w:r w:rsidRPr="003C0CD7">
              <w:rPr>
                <w:lang w:val="en-IE"/>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BB3DDD" w14:textId="77777777" w:rsidR="001A2578" w:rsidRPr="003C0CD7"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241075A" w14:textId="77777777" w:rsidR="001A2578" w:rsidRPr="003C0CD7"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3C6CA" w14:textId="77777777" w:rsidR="001A2578" w:rsidRPr="003C0CD7" w:rsidRDefault="008C3750"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27B2D2E4"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12281B7A" w14:textId="77777777" w:rsidR="001A2578" w:rsidRPr="003C0CD7" w:rsidRDefault="001A2578" w:rsidP="001A2578">
            <w:pPr>
              <w:jc w:val="center"/>
              <w:rPr>
                <w:b/>
                <w:szCs w:val="24"/>
                <w:lang w:val="en-IE"/>
              </w:rPr>
            </w:pPr>
            <w:r w:rsidRPr="003C0CD7">
              <w:rPr>
                <w:b/>
                <w:szCs w:val="24"/>
                <w:lang w:val="en-IE"/>
              </w:rPr>
              <w:t>BUDGET INFORMATION</w:t>
            </w:r>
          </w:p>
        </w:tc>
      </w:tr>
      <w:tr w:rsidR="001A2578" w:rsidRPr="008704EA" w14:paraId="248EE990"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125137D1" w14:textId="77777777" w:rsidR="001A2578" w:rsidRPr="003C0CD7" w:rsidRDefault="001A2578" w:rsidP="001A2578">
            <w:pPr>
              <w:pStyle w:val="Text1"/>
              <w:spacing w:before="60" w:after="60"/>
              <w:ind w:left="0"/>
              <w:jc w:val="left"/>
              <w:rPr>
                <w:b/>
                <w:color w:val="0D0D0D" w:themeColor="text1" w:themeTint="F2"/>
                <w:lang w:val="en-IE"/>
              </w:rPr>
            </w:pPr>
            <w:r w:rsidRPr="003C0CD7">
              <w:rPr>
                <w:b/>
                <w:color w:val="0D0D0D" w:themeColor="text1" w:themeTint="F2"/>
                <w:lang w:val="en-IE"/>
              </w:rPr>
              <w:t>Amounts concerned</w:t>
            </w:r>
          </w:p>
          <w:p w14:paraId="50D70F3D" w14:textId="77777777" w:rsidR="001A2578" w:rsidRPr="003C0CD7" w:rsidRDefault="001A2578" w:rsidP="001A2578">
            <w:pPr>
              <w:pStyle w:val="Text1"/>
              <w:spacing w:before="60" w:after="60"/>
              <w:ind w:left="0"/>
              <w:jc w:val="left"/>
              <w:rPr>
                <w:color w:val="0D0D0D" w:themeColor="text1" w:themeTint="F2"/>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570677B" w14:textId="77777777" w:rsidR="001A2578" w:rsidRPr="003C0CD7" w:rsidRDefault="001A2578" w:rsidP="001A2578">
            <w:pPr>
              <w:spacing w:before="120" w:after="120"/>
              <w:ind w:right="-25"/>
              <w:rPr>
                <w:szCs w:val="24"/>
                <w:lang w:val="en-IE"/>
              </w:rPr>
            </w:pPr>
            <w:r w:rsidRPr="003C0CD7">
              <w:rPr>
                <w:szCs w:val="24"/>
                <w:lang w:val="en-IE"/>
              </w:rPr>
              <w:t xml:space="preserve">Budget line: </w:t>
            </w:r>
            <w:r w:rsidRPr="003C0CD7">
              <w:rPr>
                <w:szCs w:val="24"/>
                <w:highlight w:val="yellow"/>
                <w:lang w:val="en-IE"/>
              </w:rPr>
              <w:t>&lt;budget line&gt;</w:t>
            </w:r>
          </w:p>
          <w:p w14:paraId="243ECF19" w14:textId="77777777" w:rsidR="001A2578" w:rsidRPr="003C0CD7" w:rsidRDefault="001A2578" w:rsidP="001A2578">
            <w:pPr>
              <w:spacing w:before="120" w:after="120"/>
              <w:ind w:right="-25"/>
              <w:rPr>
                <w:szCs w:val="24"/>
                <w:lang w:val="en-IE"/>
              </w:rPr>
            </w:pPr>
            <w:r w:rsidRPr="003C0CD7">
              <w:rPr>
                <w:szCs w:val="24"/>
                <w:lang w:val="en-IE"/>
              </w:rPr>
              <w:t xml:space="preserve">Total estimated cost: EUR </w:t>
            </w:r>
            <w:r w:rsidRPr="003C0CD7">
              <w:rPr>
                <w:szCs w:val="24"/>
                <w:highlight w:val="yellow"/>
                <w:lang w:val="en-IE"/>
              </w:rPr>
              <w:t>&lt;amount&gt;</w:t>
            </w:r>
          </w:p>
          <w:p w14:paraId="189BBDC3" w14:textId="77777777" w:rsidR="001A2578" w:rsidRPr="003C0CD7" w:rsidRDefault="001A2578" w:rsidP="001A2578">
            <w:pPr>
              <w:spacing w:before="120"/>
              <w:ind w:right="-25"/>
              <w:rPr>
                <w:szCs w:val="24"/>
                <w:lang w:val="en-IE"/>
              </w:rPr>
            </w:pPr>
            <w:r w:rsidRPr="003C0CD7">
              <w:rPr>
                <w:szCs w:val="24"/>
                <w:lang w:val="en-IE"/>
              </w:rPr>
              <w:t xml:space="preserve">Total amount of EU budget contribution EUR </w:t>
            </w:r>
            <w:r w:rsidRPr="003C0CD7">
              <w:rPr>
                <w:szCs w:val="24"/>
                <w:highlight w:val="yellow"/>
                <w:lang w:val="en-IE"/>
              </w:rPr>
              <w:t xml:space="preserve">&lt;amount&gt; </w:t>
            </w:r>
            <w:r w:rsidRPr="003C0CD7">
              <w:rPr>
                <w:szCs w:val="24"/>
                <w:highlight w:val="lightGray"/>
                <w:lang w:val="en-IE"/>
              </w:rPr>
              <w:t>[of which</w:t>
            </w:r>
          </w:p>
          <w:p w14:paraId="29CBA6DA" w14:textId="77777777" w:rsidR="001A2578" w:rsidRPr="003C0CD7" w:rsidRDefault="001A2578" w:rsidP="001A2578">
            <w:pPr>
              <w:spacing w:before="120"/>
              <w:ind w:right="-25"/>
              <w:rPr>
                <w:szCs w:val="24"/>
                <w:lang w:val="en-IE"/>
              </w:rPr>
            </w:pPr>
            <w:r w:rsidRPr="003C0CD7">
              <w:rPr>
                <w:szCs w:val="24"/>
                <w:highlight w:val="lightGray"/>
                <w:lang w:val="en-IE"/>
              </w:rPr>
              <w:t xml:space="preserve">EUR </w:t>
            </w:r>
            <w:r w:rsidRPr="003C0CD7">
              <w:rPr>
                <w:szCs w:val="24"/>
                <w:highlight w:val="yellow"/>
                <w:lang w:val="en-IE"/>
              </w:rPr>
              <w:t xml:space="preserve">&lt;amount&gt; </w:t>
            </w:r>
            <w:r w:rsidRPr="003C0CD7">
              <w:rPr>
                <w:szCs w:val="24"/>
                <w:highlight w:val="lightGray"/>
                <w:lang w:val="en-IE"/>
              </w:rPr>
              <w:t>for budget support</w:t>
            </w:r>
          </w:p>
          <w:p w14:paraId="04CCB7D7" w14:textId="77777777" w:rsidR="001A2578" w:rsidRPr="003C0CD7" w:rsidRDefault="001A2578" w:rsidP="001A2578">
            <w:pPr>
              <w:spacing w:before="120"/>
              <w:ind w:right="-25"/>
              <w:rPr>
                <w:szCs w:val="24"/>
                <w:lang w:val="en-IE"/>
              </w:rPr>
            </w:pPr>
            <w:r w:rsidRPr="003C0CD7">
              <w:rPr>
                <w:szCs w:val="24"/>
                <w:highlight w:val="lightGray"/>
                <w:lang w:val="en-IE"/>
              </w:rPr>
              <w:t xml:space="preserve">EUR </w:t>
            </w:r>
            <w:r w:rsidRPr="003C0CD7">
              <w:rPr>
                <w:szCs w:val="24"/>
                <w:highlight w:val="yellow"/>
                <w:lang w:val="en-IE"/>
              </w:rPr>
              <w:t xml:space="preserve">&lt;amount&gt; </w:t>
            </w:r>
            <w:r w:rsidRPr="003C0CD7">
              <w:rPr>
                <w:szCs w:val="24"/>
                <w:highlight w:val="lightGray"/>
                <w:lang w:val="en-IE"/>
              </w:rPr>
              <w:t>for complementary support</w:t>
            </w:r>
          </w:p>
          <w:p w14:paraId="3CB560E3" w14:textId="77777777" w:rsidR="001A2578" w:rsidRDefault="001A2578" w:rsidP="001A2578">
            <w:pPr>
              <w:spacing w:before="120"/>
              <w:ind w:right="-25"/>
              <w:rPr>
                <w:szCs w:val="24"/>
                <w:lang w:val="en-IE"/>
              </w:rPr>
            </w:pPr>
            <w:r w:rsidRPr="003C0CD7">
              <w:rPr>
                <w:szCs w:val="24"/>
                <w:highlight w:val="lightGray"/>
                <w:lang w:val="en-IE"/>
              </w:rPr>
              <w:t xml:space="preserve">EUR </w:t>
            </w:r>
            <w:r w:rsidRPr="003C0CD7">
              <w:rPr>
                <w:szCs w:val="24"/>
                <w:highlight w:val="yellow"/>
                <w:lang w:val="en-IE"/>
              </w:rPr>
              <w:t xml:space="preserve">&lt;amount&gt; </w:t>
            </w:r>
            <w:r w:rsidRPr="003C0CD7">
              <w:rPr>
                <w:szCs w:val="24"/>
                <w:highlight w:val="lightGray"/>
                <w:lang w:val="en-IE"/>
              </w:rPr>
              <w:t>for indirect management with IPA III beneficiary]</w:t>
            </w:r>
            <w:r w:rsidRPr="003C0CD7">
              <w:rPr>
                <w:szCs w:val="24"/>
                <w:lang w:val="en-IE"/>
              </w:rPr>
              <w:t>.</w:t>
            </w:r>
          </w:p>
          <w:tbl>
            <w:tblPr>
              <w:tblStyle w:val="TableGrid"/>
              <w:tblW w:w="0" w:type="auto"/>
              <w:tblLayout w:type="fixed"/>
              <w:tblLook w:val="04A0" w:firstRow="1" w:lastRow="0" w:firstColumn="1" w:lastColumn="0" w:noHBand="0" w:noVBand="1"/>
            </w:tblPr>
            <w:tblGrid>
              <w:gridCol w:w="8042"/>
            </w:tblGrid>
            <w:tr w:rsidR="001A2578" w14:paraId="4C03D51A" w14:textId="77777777" w:rsidTr="00C85643">
              <w:tc>
                <w:tcPr>
                  <w:tcW w:w="8042" w:type="dxa"/>
                  <w:shd w:val="clear" w:color="auto" w:fill="B4C6E7" w:themeFill="accent5" w:themeFillTint="66"/>
                </w:tcPr>
                <w:p w14:paraId="1552BDA2" w14:textId="77777777" w:rsidR="001A2578" w:rsidRPr="003C0CD7" w:rsidRDefault="001A2578" w:rsidP="001A2578">
                  <w:pPr>
                    <w:rPr>
                      <w:rFonts w:cs="Times New Roman"/>
                      <w:i/>
                      <w:iCs/>
                      <w:color w:val="0D0D0D" w:themeColor="text1" w:themeTint="F2"/>
                      <w:szCs w:val="24"/>
                      <w:lang w:val="en-IE"/>
                    </w:rPr>
                  </w:pPr>
                  <w:r w:rsidRPr="003C0CD7">
                    <w:rPr>
                      <w:rFonts w:cs="Times New Roman"/>
                      <w:i/>
                      <w:iCs/>
                      <w:color w:val="0D0D0D" w:themeColor="text1" w:themeTint="F2"/>
                      <w:szCs w:val="24"/>
                      <w:lang w:val="en-IE"/>
                    </w:rPr>
                    <w:t>Please delete this box after filling in the section below</w:t>
                  </w:r>
                </w:p>
                <w:p w14:paraId="2241A92D" w14:textId="77777777" w:rsidR="001A2578" w:rsidRPr="00C85643" w:rsidRDefault="001A2578" w:rsidP="00C85643">
                  <w:pPr>
                    <w:spacing w:before="120"/>
                    <w:ind w:right="-25"/>
                    <w:rPr>
                      <w:lang w:val="en-IE"/>
                    </w:rPr>
                  </w:pPr>
                  <w:r w:rsidRPr="003C0CD7">
                    <w:rPr>
                      <w:szCs w:val="24"/>
                      <w:lang w:val="en-IE"/>
                    </w:rPr>
                    <w:t>For multiannual Financing Decisions (</w:t>
                  </w:r>
                  <w:proofErr w:type="gramStart"/>
                  <w:r w:rsidRPr="003C0CD7">
                    <w:rPr>
                      <w:szCs w:val="24"/>
                      <w:lang w:val="en-IE"/>
                    </w:rPr>
                    <w:t>i.e.</w:t>
                  </w:r>
                  <w:proofErr w:type="gramEnd"/>
                  <w:r w:rsidRPr="003C0CD7">
                    <w:rPr>
                      <w:szCs w:val="24"/>
                      <w:lang w:val="en-IE"/>
                    </w:rPr>
                    <w:t xml:space="preserve"> where EU budget appropriations from year N plus N+1 (plus N+2, plus N+3, etc) are used), keep this phrase:</w:t>
                  </w:r>
                </w:p>
              </w:tc>
            </w:tr>
          </w:tbl>
          <w:p w14:paraId="4A13114C" w14:textId="77777777" w:rsidR="001A2578" w:rsidRDefault="001A2578" w:rsidP="001A2578">
            <w:pPr>
              <w:spacing w:before="120"/>
              <w:ind w:right="-25"/>
              <w:rPr>
                <w:lang w:val="en-IE"/>
              </w:rPr>
            </w:pPr>
            <w:r w:rsidRPr="003C0CD7">
              <w:rPr>
                <w:highlight w:val="lightGray"/>
                <w:lang w:val="en-IE"/>
              </w:rPr>
              <w:t>[The contribution is for an amount of EUR</w:t>
            </w:r>
            <w:r w:rsidRPr="003C0CD7">
              <w:rPr>
                <w:lang w:val="en-IE"/>
              </w:rPr>
              <w:t xml:space="preserve"> </w:t>
            </w:r>
            <w:r w:rsidRPr="003C0CD7">
              <w:rPr>
                <w:highlight w:val="yellow"/>
                <w:lang w:val="en-IE"/>
              </w:rPr>
              <w:t>&lt;amount&gt;</w:t>
            </w:r>
            <w:r w:rsidRPr="003C0CD7">
              <w:rPr>
                <w:lang w:val="en-IE"/>
              </w:rPr>
              <w:t xml:space="preserve"> </w:t>
            </w:r>
            <w:r w:rsidRPr="003C0CD7">
              <w:rPr>
                <w:highlight w:val="lightGray"/>
                <w:lang w:val="en-IE"/>
              </w:rPr>
              <w:t>from the general budget of the European Union for</w:t>
            </w:r>
            <w:r w:rsidRPr="003C0CD7">
              <w:rPr>
                <w:lang w:val="en-IE"/>
              </w:rPr>
              <w:t xml:space="preserve"> </w:t>
            </w:r>
            <w:r w:rsidRPr="003C0CD7">
              <w:rPr>
                <w:highlight w:val="yellow"/>
                <w:lang w:val="en-IE"/>
              </w:rPr>
              <w:t>&lt;financial year N&gt;</w:t>
            </w:r>
            <w:r w:rsidRPr="003C0CD7">
              <w:rPr>
                <w:lang w:val="en-IE"/>
              </w:rPr>
              <w:t xml:space="preserve"> </w:t>
            </w:r>
            <w:r w:rsidRPr="003C0CD7">
              <w:rPr>
                <w:highlight w:val="lightGray"/>
                <w:lang w:val="en-IE"/>
              </w:rPr>
              <w:t>and</w:t>
            </w:r>
            <w:r w:rsidRPr="003C0CD7">
              <w:rPr>
                <w:b/>
                <w:i/>
                <w:highlight w:val="lightGray"/>
                <w:lang w:val="en-IE"/>
              </w:rPr>
              <w:t xml:space="preserve"> </w:t>
            </w:r>
            <w:r w:rsidRPr="003C0CD7">
              <w:rPr>
                <w:highlight w:val="lightGray"/>
                <w:lang w:val="en-IE"/>
              </w:rPr>
              <w:t>for an amount of EUR</w:t>
            </w:r>
            <w:r w:rsidRPr="003C0CD7">
              <w:rPr>
                <w:lang w:val="en-IE"/>
              </w:rPr>
              <w:t xml:space="preserve"> </w:t>
            </w:r>
            <w:r w:rsidRPr="003C0CD7">
              <w:rPr>
                <w:highlight w:val="yellow"/>
                <w:lang w:val="en-IE"/>
              </w:rPr>
              <w:t>&lt;amount&gt;</w:t>
            </w:r>
            <w:r w:rsidRPr="003C0CD7">
              <w:rPr>
                <w:lang w:val="en-IE"/>
              </w:rPr>
              <w:t xml:space="preserve"> </w:t>
            </w:r>
            <w:r w:rsidRPr="003C0CD7">
              <w:rPr>
                <w:highlight w:val="lightGray"/>
                <w:lang w:val="en-IE"/>
              </w:rPr>
              <w:t>from the general budget of the European Union for</w:t>
            </w:r>
            <w:r w:rsidRPr="003C0CD7">
              <w:rPr>
                <w:lang w:val="en-IE"/>
              </w:rPr>
              <w:t xml:space="preserve"> </w:t>
            </w:r>
            <w:r w:rsidRPr="003C0CD7">
              <w:rPr>
                <w:highlight w:val="yellow"/>
                <w:lang w:val="en-IE"/>
              </w:rPr>
              <w:t>&lt;financial year N+1&gt;</w:t>
            </w:r>
            <w:r w:rsidRPr="003C0CD7">
              <w:rPr>
                <w:lang w:val="en-IE"/>
              </w:rPr>
              <w:t xml:space="preserve"> </w:t>
            </w:r>
            <w:r w:rsidRPr="003C0CD7">
              <w:rPr>
                <w:highlight w:val="lightGray"/>
                <w:lang w:val="en-IE"/>
              </w:rPr>
              <w:t xml:space="preserve">[and for an </w:t>
            </w:r>
            <w:r w:rsidRPr="003C0CD7">
              <w:rPr>
                <w:highlight w:val="lightGray"/>
                <w:lang w:val="en-IE"/>
              </w:rPr>
              <w:lastRenderedPageBreak/>
              <w:t>amount of EUR</w:t>
            </w:r>
            <w:r w:rsidRPr="003C0CD7">
              <w:rPr>
                <w:lang w:val="en-IE"/>
              </w:rPr>
              <w:t xml:space="preserve"> </w:t>
            </w:r>
            <w:r w:rsidRPr="003C0CD7">
              <w:rPr>
                <w:highlight w:val="yellow"/>
                <w:lang w:val="en-IE"/>
              </w:rPr>
              <w:t>&lt;amount&gt;</w:t>
            </w:r>
            <w:r w:rsidRPr="003C0CD7">
              <w:rPr>
                <w:lang w:val="en-IE"/>
              </w:rPr>
              <w:t xml:space="preserve"> </w:t>
            </w:r>
            <w:r w:rsidRPr="003C0CD7">
              <w:rPr>
                <w:highlight w:val="lightGray"/>
                <w:lang w:val="en-IE"/>
              </w:rPr>
              <w:t>from the general budget of the European Union for</w:t>
            </w:r>
            <w:r w:rsidRPr="003C0CD7">
              <w:rPr>
                <w:lang w:val="en-IE"/>
              </w:rPr>
              <w:t xml:space="preserve"> </w:t>
            </w:r>
            <w:r w:rsidRPr="003C0CD7">
              <w:rPr>
                <w:highlight w:val="yellow"/>
                <w:lang w:val="en-IE"/>
              </w:rPr>
              <w:t>&lt;financial year N+2&gt;</w:t>
            </w:r>
            <w:r w:rsidRPr="003C0CD7">
              <w:rPr>
                <w:lang w:val="en-IE"/>
              </w:rPr>
              <w:t xml:space="preserve">], </w:t>
            </w:r>
            <w:r w:rsidRPr="003C0CD7">
              <w:rPr>
                <w:highlight w:val="lightGray"/>
                <w:lang w:val="en-IE"/>
              </w:rPr>
              <w:t xml:space="preserve">[and for an amount of EUR </w:t>
            </w:r>
            <w:r w:rsidRPr="003C0CD7">
              <w:rPr>
                <w:highlight w:val="yellow"/>
                <w:lang w:val="en-IE"/>
              </w:rPr>
              <w:t>&lt;amount&gt;</w:t>
            </w:r>
            <w:r w:rsidRPr="003C0CD7">
              <w:rPr>
                <w:highlight w:val="lightGray"/>
                <w:lang w:val="en-IE"/>
              </w:rPr>
              <w:t xml:space="preserve"> from the general budget of the European Union for </w:t>
            </w:r>
            <w:r w:rsidRPr="003C0CD7">
              <w:rPr>
                <w:highlight w:val="yellow"/>
                <w:lang w:val="en-IE"/>
              </w:rPr>
              <w:t>&lt;financial year N+3&gt;</w:t>
            </w:r>
            <w:r w:rsidR="005B0F6B">
              <w:rPr>
                <w:highlight w:val="lightGray"/>
                <w:lang w:val="en-IE"/>
              </w:rPr>
              <w:t xml:space="preserve"> etc.</w:t>
            </w:r>
            <w:r w:rsidRPr="003C0CD7">
              <w:rPr>
                <w:highlight w:val="lightGray"/>
                <w:lang w:val="en-IE"/>
              </w:rPr>
              <w:t>], subject to the availability of appropriations for the respective financial years following the adoption of the relevant annual budget, or as provided for in the system of provisional twelfths]</w:t>
            </w:r>
          </w:p>
          <w:p w14:paraId="588B7C0E" w14:textId="77777777" w:rsidR="001A2578" w:rsidRDefault="001A2578" w:rsidP="001A2578">
            <w:pPr>
              <w:spacing w:before="120"/>
              <w:ind w:right="-25"/>
              <w:rPr>
                <w:lang w:val="en-IE"/>
              </w:rPr>
            </w:pPr>
          </w:p>
          <w:tbl>
            <w:tblPr>
              <w:tblStyle w:val="TableGrid"/>
              <w:tblW w:w="8042" w:type="dxa"/>
              <w:tblLayout w:type="fixed"/>
              <w:tblLook w:val="04A0" w:firstRow="1" w:lastRow="0" w:firstColumn="1" w:lastColumn="0" w:noHBand="0" w:noVBand="1"/>
            </w:tblPr>
            <w:tblGrid>
              <w:gridCol w:w="8042"/>
            </w:tblGrid>
            <w:tr w:rsidR="001A2578" w14:paraId="23E6C780" w14:textId="77777777" w:rsidTr="00C85643">
              <w:tc>
                <w:tcPr>
                  <w:tcW w:w="8042" w:type="dxa"/>
                  <w:shd w:val="clear" w:color="auto" w:fill="B4C6E7" w:themeFill="accent5" w:themeFillTint="66"/>
                </w:tcPr>
                <w:p w14:paraId="7A23110E" w14:textId="77777777" w:rsidR="001A2578" w:rsidRPr="003C0CD7" w:rsidRDefault="001A2578" w:rsidP="001A2578">
                  <w:pPr>
                    <w:ind w:right="-23"/>
                    <w:rPr>
                      <w:rFonts w:cs="Times New Roman"/>
                      <w:i/>
                      <w:iCs/>
                      <w:color w:val="0D0D0D" w:themeColor="text1" w:themeTint="F2"/>
                      <w:szCs w:val="24"/>
                      <w:lang w:val="en-IE"/>
                    </w:rPr>
                  </w:pPr>
                  <w:r w:rsidRPr="003C0CD7">
                    <w:rPr>
                      <w:rFonts w:cs="Times New Roman"/>
                      <w:i/>
                      <w:iCs/>
                      <w:color w:val="0D0D0D" w:themeColor="text1" w:themeTint="F2"/>
                      <w:szCs w:val="24"/>
                      <w:lang w:val="en-IE"/>
                    </w:rPr>
                    <w:t>Please delete this box after filling in the section below</w:t>
                  </w:r>
                </w:p>
                <w:p w14:paraId="2E523C79" w14:textId="77777777" w:rsidR="001A2578" w:rsidRPr="00C85643" w:rsidRDefault="001A2578" w:rsidP="00C85643">
                  <w:pPr>
                    <w:spacing w:before="120"/>
                    <w:ind w:right="-25"/>
                    <w:rPr>
                      <w:lang w:val="en-IE"/>
                    </w:rPr>
                  </w:pPr>
                  <w:r w:rsidRPr="003C0CD7">
                    <w:rPr>
                      <w:szCs w:val="24"/>
                      <w:lang w:val="en-IE"/>
                    </w:rPr>
                    <w:t xml:space="preserve">In case of contributions from other donors (see section </w:t>
                  </w:r>
                  <w:r w:rsidRPr="003C0CD7">
                    <w:rPr>
                      <w:szCs w:val="24"/>
                      <w:lang w:val="en-IE"/>
                    </w:rPr>
                    <w:fldChar w:fldCharType="begin"/>
                  </w:r>
                  <w:r w:rsidRPr="003C0CD7">
                    <w:rPr>
                      <w:szCs w:val="24"/>
                      <w:lang w:val="en-IE"/>
                    </w:rPr>
                    <w:instrText xml:space="preserve"> REF _Ref58357938 \r \h  \* MERGEFORMAT </w:instrText>
                  </w:r>
                  <w:r w:rsidRPr="003C0CD7">
                    <w:rPr>
                      <w:szCs w:val="24"/>
                      <w:lang w:val="en-IE"/>
                    </w:rPr>
                  </w:r>
                  <w:r w:rsidRPr="003C0CD7">
                    <w:rPr>
                      <w:szCs w:val="24"/>
                      <w:lang w:val="en-IE"/>
                    </w:rPr>
                    <w:fldChar w:fldCharType="separate"/>
                  </w:r>
                  <w:r w:rsidRPr="003C0CD7">
                    <w:rPr>
                      <w:szCs w:val="24"/>
                      <w:lang w:val="en-IE"/>
                    </w:rPr>
                    <w:t>4.6</w:t>
                  </w:r>
                  <w:r w:rsidRPr="003C0CD7">
                    <w:rPr>
                      <w:szCs w:val="24"/>
                      <w:lang w:val="en-IE"/>
                    </w:rPr>
                    <w:fldChar w:fldCharType="end"/>
                  </w:r>
                  <w:r w:rsidRPr="003C0CD7">
                    <w:rPr>
                      <w:szCs w:val="24"/>
                      <w:lang w:val="en-IE"/>
                    </w:rPr>
                    <w:t xml:space="preserve"> on budget for contributions from third parties such as Member State organisations, third donor countries, agencies, international </w:t>
                  </w:r>
                  <w:proofErr w:type="gramStart"/>
                  <w:r w:rsidRPr="003C0CD7">
                    <w:rPr>
                      <w:szCs w:val="24"/>
                      <w:lang w:val="en-IE"/>
                    </w:rPr>
                    <w:t>organisations</w:t>
                  </w:r>
                  <w:proofErr w:type="gramEnd"/>
                  <w:r w:rsidRPr="003C0CD7">
                    <w:rPr>
                      <w:szCs w:val="24"/>
                      <w:lang w:val="en-IE"/>
                    </w:rPr>
                    <w:t xml:space="preserve"> and IPA III beneficiary where relevant), keep this phrase:</w:t>
                  </w:r>
                </w:p>
              </w:tc>
            </w:tr>
          </w:tbl>
          <w:p w14:paraId="67802F4C" w14:textId="77777777" w:rsidR="001A2578" w:rsidRPr="003C0CD7" w:rsidRDefault="001A2578" w:rsidP="001A2578">
            <w:pPr>
              <w:spacing w:before="120" w:after="120"/>
              <w:ind w:right="-25"/>
              <w:rPr>
                <w:szCs w:val="24"/>
                <w:lang w:val="en-IE"/>
              </w:rPr>
            </w:pPr>
            <w:r w:rsidRPr="003C0CD7">
              <w:rPr>
                <w:szCs w:val="24"/>
                <w:highlight w:val="lightGray"/>
                <w:lang w:val="en-IE"/>
              </w:rPr>
              <w:t>[This action is co-financed in</w:t>
            </w:r>
            <w:r w:rsidRPr="003C0CD7">
              <w:rPr>
                <w:szCs w:val="24"/>
                <w:lang w:val="en-IE"/>
              </w:rPr>
              <w:t xml:space="preserve"> </w:t>
            </w:r>
            <w:r w:rsidRPr="003C0CD7">
              <w:rPr>
                <w:szCs w:val="24"/>
                <w:highlight w:val="lightGray"/>
                <w:lang w:val="en-IE"/>
              </w:rPr>
              <w:t>[parallel] [joint] co-financing by:</w:t>
            </w:r>
          </w:p>
          <w:p w14:paraId="3BA3607C" w14:textId="77777777" w:rsidR="001A2578" w:rsidRPr="003C0CD7" w:rsidRDefault="001A2578" w:rsidP="001A2578">
            <w:pPr>
              <w:ind w:right="-25"/>
              <w:rPr>
                <w:szCs w:val="24"/>
                <w:highlight w:val="lightGray"/>
                <w:lang w:val="en-IE"/>
              </w:rPr>
            </w:pPr>
            <w:r w:rsidRPr="003C0CD7">
              <w:rPr>
                <w:szCs w:val="24"/>
                <w:highlight w:val="lightGray"/>
                <w:lang w:val="en-IE"/>
              </w:rPr>
              <w:t xml:space="preserve">- </w:t>
            </w:r>
            <w:r w:rsidRPr="003C0CD7">
              <w:rPr>
                <w:szCs w:val="24"/>
                <w:highlight w:val="yellow"/>
                <w:lang w:val="en-IE"/>
              </w:rPr>
              <w:t>&lt;donor1&gt;</w:t>
            </w:r>
            <w:r w:rsidRPr="003C0CD7">
              <w:rPr>
                <w:szCs w:val="24"/>
                <w:highlight w:val="lightGray"/>
                <w:lang w:val="en-IE"/>
              </w:rPr>
              <w:t xml:space="preserve"> for an amount of </w:t>
            </w:r>
            <w:r w:rsidRPr="003C0CD7">
              <w:rPr>
                <w:szCs w:val="24"/>
                <w:highlight w:val="yellow"/>
                <w:lang w:val="en-IE"/>
              </w:rPr>
              <w:t>&lt;currency, amount</w:t>
            </w:r>
            <w:proofErr w:type="gramStart"/>
            <w:r w:rsidRPr="003C0CD7">
              <w:rPr>
                <w:szCs w:val="24"/>
                <w:highlight w:val="yellow"/>
                <w:lang w:val="en-IE"/>
              </w:rPr>
              <w:t>&gt;</w:t>
            </w:r>
            <w:r w:rsidRPr="003C0CD7">
              <w:rPr>
                <w:szCs w:val="24"/>
                <w:highlight w:val="lightGray"/>
                <w:lang w:val="en-IE"/>
              </w:rPr>
              <w:t>;</w:t>
            </w:r>
            <w:proofErr w:type="gramEnd"/>
          </w:p>
          <w:p w14:paraId="05B941C7" w14:textId="77777777" w:rsidR="001A2578" w:rsidRPr="003C0CD7" w:rsidRDefault="001A2578" w:rsidP="001A2578">
            <w:pPr>
              <w:ind w:right="-25"/>
              <w:rPr>
                <w:szCs w:val="24"/>
                <w:highlight w:val="lightGray"/>
                <w:lang w:val="en-IE"/>
              </w:rPr>
            </w:pPr>
            <w:r w:rsidRPr="003C0CD7">
              <w:rPr>
                <w:szCs w:val="24"/>
                <w:highlight w:val="lightGray"/>
                <w:lang w:val="en-IE"/>
              </w:rPr>
              <w:t xml:space="preserve">- </w:t>
            </w:r>
            <w:r w:rsidRPr="003C0CD7">
              <w:rPr>
                <w:szCs w:val="24"/>
                <w:highlight w:val="yellow"/>
                <w:lang w:val="en-IE"/>
              </w:rPr>
              <w:t xml:space="preserve">&lt;donor2&gt; </w:t>
            </w:r>
            <w:r w:rsidRPr="003C0CD7">
              <w:rPr>
                <w:szCs w:val="24"/>
                <w:highlight w:val="lightGray"/>
                <w:lang w:val="en-IE"/>
              </w:rPr>
              <w:t xml:space="preserve">for an amount of </w:t>
            </w:r>
            <w:r w:rsidRPr="003C0CD7">
              <w:rPr>
                <w:szCs w:val="24"/>
                <w:highlight w:val="yellow"/>
                <w:lang w:val="en-IE"/>
              </w:rPr>
              <w:t>&lt;currency, amount&gt;</w:t>
            </w:r>
            <w:r w:rsidRPr="003C0CD7">
              <w:rPr>
                <w:szCs w:val="24"/>
                <w:highlight w:val="lightGray"/>
                <w:lang w:val="en-IE"/>
              </w:rPr>
              <w:t>.]</w:t>
            </w:r>
          </w:p>
          <w:p w14:paraId="2F1D22C5" w14:textId="77777777" w:rsidR="001A2578" w:rsidRPr="003C0CD7" w:rsidRDefault="001A2578" w:rsidP="001A2578">
            <w:pPr>
              <w:pStyle w:val="Text1"/>
              <w:spacing w:before="60" w:after="60"/>
              <w:ind w:left="0" w:right="-25"/>
              <w:jc w:val="left"/>
              <w:rPr>
                <w:lang w:val="en-IE"/>
              </w:rPr>
            </w:pPr>
            <w:r w:rsidRPr="003C0CD7">
              <w:rPr>
                <w:highlight w:val="yellow"/>
                <w:lang w:val="en-IE"/>
              </w:rPr>
              <w:t xml:space="preserve">When external assigned revenue via a transfer agreement is planned, keep this phrase: </w:t>
            </w:r>
            <w:r w:rsidRPr="003C0CD7">
              <w:rPr>
                <w:highlight w:val="lightGray"/>
                <w:lang w:val="en-IE"/>
              </w:rPr>
              <w:t xml:space="preserve">[The Commission will be entrusted with the responsibility of managing the contribution for an amount of </w:t>
            </w:r>
            <w:r w:rsidRPr="003C0CD7">
              <w:rPr>
                <w:highlight w:val="yellow"/>
                <w:lang w:val="en-IE"/>
              </w:rPr>
              <w:t>&lt;currency, amount&gt;</w:t>
            </w:r>
            <w:r w:rsidRPr="003C0CD7">
              <w:rPr>
                <w:highlight w:val="lightGray"/>
                <w:lang w:val="en-IE"/>
              </w:rPr>
              <w:t xml:space="preserve"> transferred by </w:t>
            </w:r>
            <w:r w:rsidRPr="003C0CD7">
              <w:rPr>
                <w:highlight w:val="yellow"/>
                <w:lang w:val="en-IE"/>
              </w:rPr>
              <w:t>&lt;donor&gt;</w:t>
            </w:r>
            <w:r w:rsidRPr="003C0CD7">
              <w:rPr>
                <w:highlight w:val="lightGray"/>
                <w:lang w:val="en-IE"/>
              </w:rPr>
              <w:t xml:space="preserve"> after the signature of the corresponding transfer agreement, in accordance with the procedures applicable to the EU budget</w:t>
            </w:r>
            <w:r w:rsidRPr="003C0CD7">
              <w:rPr>
                <w:lang w:val="en-IE"/>
              </w:rPr>
              <w:t>.</w:t>
            </w:r>
          </w:p>
          <w:tbl>
            <w:tblPr>
              <w:tblStyle w:val="TableGrid"/>
              <w:tblW w:w="8042" w:type="dxa"/>
              <w:shd w:val="clear" w:color="auto" w:fill="B4C6E7" w:themeFill="accent5" w:themeFillTint="66"/>
              <w:tblLayout w:type="fixed"/>
              <w:tblLook w:val="04A0" w:firstRow="1" w:lastRow="0" w:firstColumn="1" w:lastColumn="0" w:noHBand="0" w:noVBand="1"/>
            </w:tblPr>
            <w:tblGrid>
              <w:gridCol w:w="8042"/>
            </w:tblGrid>
            <w:tr w:rsidR="001A2578" w:rsidRPr="008704EA" w14:paraId="6947D172" w14:textId="77777777" w:rsidTr="00C85643">
              <w:tc>
                <w:tcPr>
                  <w:tcW w:w="8042" w:type="dxa"/>
                  <w:shd w:val="clear" w:color="auto" w:fill="B4C6E7" w:themeFill="accent5" w:themeFillTint="66"/>
                </w:tcPr>
                <w:p w14:paraId="0BCBB13E" w14:textId="77777777" w:rsidR="001A2578" w:rsidRPr="003C0CD7" w:rsidRDefault="001A2578" w:rsidP="001A2578">
                  <w:pPr>
                    <w:ind w:right="-23"/>
                    <w:rPr>
                      <w:rFonts w:cs="Times New Roman"/>
                      <w:i/>
                      <w:iCs/>
                      <w:color w:val="0D0D0D" w:themeColor="text1" w:themeTint="F2"/>
                      <w:szCs w:val="24"/>
                      <w:lang w:val="en-IE"/>
                    </w:rPr>
                  </w:pPr>
                  <w:r w:rsidRPr="003C0CD7">
                    <w:rPr>
                      <w:rFonts w:cs="Times New Roman"/>
                      <w:i/>
                      <w:iCs/>
                      <w:color w:val="0D0D0D" w:themeColor="text1" w:themeTint="F2"/>
                      <w:szCs w:val="24"/>
                      <w:lang w:val="en-IE"/>
                    </w:rPr>
                    <w:t>Please delete this box after filling in the section below</w:t>
                  </w:r>
                </w:p>
                <w:p w14:paraId="205B4A8D" w14:textId="77777777" w:rsidR="001A2578" w:rsidRPr="003C0CD7" w:rsidRDefault="001A2578" w:rsidP="00A84852">
                  <w:pPr>
                    <w:ind w:right="-23"/>
                    <w:rPr>
                      <w:szCs w:val="24"/>
                      <w:lang w:val="en-IE"/>
                    </w:rPr>
                  </w:pPr>
                  <w:r w:rsidRPr="003C0CD7">
                    <w:rPr>
                      <w:szCs w:val="24"/>
                      <w:lang w:val="en-IE"/>
                    </w:rPr>
                    <w:t>When part of a T</w:t>
                  </w:r>
                  <w:r>
                    <w:rPr>
                      <w:szCs w:val="24"/>
                      <w:lang w:val="en-IE"/>
                    </w:rPr>
                    <w:t>eam Europe</w:t>
                  </w:r>
                  <w:r w:rsidRPr="003C0CD7">
                    <w:rPr>
                      <w:szCs w:val="24"/>
                      <w:lang w:val="en-IE"/>
                    </w:rPr>
                    <w:t xml:space="preserve">, indicate the key Member States and </w:t>
                  </w:r>
                  <w:r w:rsidR="00681F4E" w:rsidRPr="00681F4E">
                    <w:rPr>
                      <w:szCs w:val="24"/>
                      <w:lang w:val="en-IE"/>
                    </w:rPr>
                    <w:t xml:space="preserve">European Development Finance Institutions </w:t>
                  </w:r>
                  <w:r w:rsidR="00681F4E">
                    <w:rPr>
                      <w:szCs w:val="24"/>
                      <w:lang w:val="en-IE"/>
                    </w:rPr>
                    <w:t>(</w:t>
                  </w:r>
                  <w:r w:rsidRPr="003C0CD7">
                    <w:rPr>
                      <w:szCs w:val="24"/>
                      <w:lang w:val="en-IE"/>
                    </w:rPr>
                    <w:t>EDFIs</w:t>
                  </w:r>
                  <w:r w:rsidR="00681F4E">
                    <w:rPr>
                      <w:szCs w:val="24"/>
                      <w:lang w:val="en-IE"/>
                    </w:rPr>
                    <w:t>)</w:t>
                  </w:r>
                  <w:r w:rsidRPr="003C0CD7">
                    <w:rPr>
                      <w:szCs w:val="24"/>
                      <w:lang w:val="en-IE"/>
                    </w:rPr>
                    <w:t xml:space="preserve"> providing support and an indicative amount of their support</w:t>
                  </w:r>
                  <w:r w:rsidR="00A84852">
                    <w:rPr>
                      <w:szCs w:val="24"/>
                      <w:lang w:val="en-IE"/>
                    </w:rPr>
                    <w:t>.</w:t>
                  </w:r>
                </w:p>
              </w:tc>
            </w:tr>
          </w:tbl>
          <w:p w14:paraId="033AF489" w14:textId="77777777" w:rsidR="001A2578" w:rsidRDefault="001A2578" w:rsidP="001A2578">
            <w:pPr>
              <w:pStyle w:val="Text1"/>
              <w:spacing w:before="60" w:after="60"/>
              <w:ind w:left="0" w:right="-25"/>
              <w:jc w:val="left"/>
              <w:rPr>
                <w:lang w:val="en-IE"/>
              </w:rPr>
            </w:pPr>
            <w:r w:rsidRPr="003C0CD7">
              <w:rPr>
                <w:highlight w:val="yellow"/>
                <w:lang w:val="en-IE"/>
              </w:rPr>
              <w:t>&lt;Fill in&gt;</w:t>
            </w:r>
          </w:p>
          <w:p w14:paraId="07C3D163" w14:textId="77777777" w:rsidR="00F5659C" w:rsidRDefault="00F5659C" w:rsidP="003775F2">
            <w:pPr>
              <w:pStyle w:val="Text1"/>
              <w:spacing w:before="60" w:after="60"/>
              <w:ind w:left="0" w:right="-25"/>
              <w:rPr>
                <w:highlight w:val="lightGray"/>
              </w:rPr>
            </w:pPr>
            <w:r w:rsidRPr="00AF6686">
              <w:rPr>
                <w:highlight w:val="lightGray"/>
              </w:rPr>
              <w:t>[The commitment of the EU’s contribution to th</w:t>
            </w:r>
            <w:r>
              <w:rPr>
                <w:highlight w:val="lightGray"/>
              </w:rPr>
              <w:t xml:space="preserve">is action </w:t>
            </w:r>
            <w:r w:rsidRPr="00AF6686">
              <w:rPr>
                <w:highlight w:val="lightGray"/>
              </w:rPr>
              <w:t xml:space="preserve">will be complemented by other contributions from Team Europe partners. It is subject to the formal confirmation of each respective partners’ meaningful contribution as early as possible. </w:t>
            </w:r>
          </w:p>
          <w:p w14:paraId="7E447D7C" w14:textId="77777777" w:rsidR="00F5659C" w:rsidRPr="00C85643" w:rsidRDefault="00F5659C" w:rsidP="00C85643">
            <w:pPr>
              <w:pStyle w:val="Text1"/>
              <w:spacing w:before="60" w:after="60"/>
              <w:ind w:left="0" w:right="-25"/>
              <w:rPr>
                <w:highlight w:val="lightGray"/>
              </w:rPr>
            </w:pPr>
            <w:proofErr w:type="gramStart"/>
            <w:r w:rsidRPr="00AF6686">
              <w:rPr>
                <w:highlight w:val="lightGray"/>
              </w:rPr>
              <w:t>In the event that</w:t>
            </w:r>
            <w:proofErr w:type="gramEnd"/>
            <w:r w:rsidRPr="00AF6686">
              <w:rPr>
                <w:highlight w:val="lightGray"/>
              </w:rPr>
              <w:t xml:space="preserve"> the contributions </w:t>
            </w:r>
            <w:r>
              <w:rPr>
                <w:highlight w:val="lightGray"/>
              </w:rPr>
              <w:t xml:space="preserve">from other partners </w:t>
            </w:r>
            <w:r w:rsidRPr="00AF6686">
              <w:rPr>
                <w:highlight w:val="lightGray"/>
              </w:rPr>
              <w:t>do not materialise</w:t>
            </w:r>
            <w:r w:rsidRPr="006D0B53">
              <w:rPr>
                <w:highlight w:val="lightGray"/>
              </w:rPr>
              <w:t>,</w:t>
            </w:r>
            <w:r w:rsidRPr="00AF6686">
              <w:rPr>
                <w:highlight w:val="lightGray"/>
              </w:rPr>
              <w:t xml:space="preserve"> the EU action may continue outside a T</w:t>
            </w:r>
            <w:r w:rsidR="005B0F6B">
              <w:rPr>
                <w:highlight w:val="lightGray"/>
              </w:rPr>
              <w:t xml:space="preserve">eam </w:t>
            </w:r>
            <w:r w:rsidRPr="00AF6686">
              <w:rPr>
                <w:highlight w:val="lightGray"/>
              </w:rPr>
              <w:t>E</w:t>
            </w:r>
            <w:r w:rsidR="005B0F6B">
              <w:rPr>
                <w:highlight w:val="lightGray"/>
              </w:rPr>
              <w:t xml:space="preserve">urope </w:t>
            </w:r>
            <w:r w:rsidRPr="00AF6686">
              <w:rPr>
                <w:highlight w:val="lightGray"/>
              </w:rPr>
              <w:t>I</w:t>
            </w:r>
            <w:r w:rsidR="005B0F6B">
              <w:rPr>
                <w:highlight w:val="lightGray"/>
              </w:rPr>
              <w:t>nitiative (TEI)</w:t>
            </w:r>
            <w:r w:rsidRPr="00AF6686">
              <w:rPr>
                <w:highlight w:val="lightGray"/>
              </w:rPr>
              <w:t xml:space="preserve"> framework</w:t>
            </w:r>
            <w:r w:rsidRPr="006D0B53">
              <w:rPr>
                <w:highlight w:val="lightGray"/>
              </w:rPr>
              <w:t>.]</w:t>
            </w:r>
          </w:p>
        </w:tc>
      </w:tr>
      <w:tr w:rsidR="001A2578" w:rsidRPr="008704EA" w14:paraId="1BDE41FC"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19A2F6AE" w14:textId="77777777" w:rsidR="001A2578" w:rsidRPr="003C0CD7" w:rsidRDefault="001A2578" w:rsidP="001A2578">
            <w:pPr>
              <w:jc w:val="center"/>
              <w:rPr>
                <w:b/>
                <w:szCs w:val="24"/>
                <w:lang w:val="en-IE"/>
              </w:rPr>
            </w:pPr>
            <w:r w:rsidRPr="003C0CD7">
              <w:rPr>
                <w:b/>
                <w:szCs w:val="24"/>
                <w:lang w:val="en-IE"/>
              </w:rPr>
              <w:lastRenderedPageBreak/>
              <w:t>MANAGEMENT AND IMPLEMENTATION</w:t>
            </w:r>
          </w:p>
        </w:tc>
      </w:tr>
      <w:tr w:rsidR="001A2578" w:rsidRPr="008704EA" w14:paraId="51355901"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3896330B" w14:textId="77777777" w:rsidR="001A2578" w:rsidRPr="003C0CD7" w:rsidRDefault="001A2578" w:rsidP="001A2578">
            <w:pPr>
              <w:pStyle w:val="Text1"/>
              <w:spacing w:before="60" w:after="60"/>
              <w:ind w:left="0"/>
              <w:jc w:val="left"/>
              <w:rPr>
                <w:color w:val="0D0D0D" w:themeColor="text1" w:themeTint="F2"/>
                <w:lang w:val="en-IE"/>
              </w:rPr>
            </w:pPr>
            <w:r w:rsidRPr="003C0CD7">
              <w:rPr>
                <w:b/>
                <w:color w:val="0D0D0D" w:themeColor="text1" w:themeTint="F2"/>
                <w:lang w:val="en-IE"/>
              </w:rPr>
              <w:t>Implementation modalities (type of financing and management mode)</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7531064F" w14:textId="77777777" w:rsidR="001A2578" w:rsidRPr="003C0CD7" w:rsidRDefault="001A2578" w:rsidP="001A2578">
            <w:pPr>
              <w:pStyle w:val="Text1"/>
              <w:spacing w:before="60" w:after="60"/>
              <w:ind w:left="0" w:right="-25"/>
              <w:jc w:val="left"/>
              <w:rPr>
                <w:lang w:val="en-IE"/>
              </w:rPr>
            </w:pPr>
            <w:r w:rsidRPr="003C0CD7">
              <w:rPr>
                <w:highlight w:val="lightGray"/>
                <w:lang w:val="en-IE"/>
              </w:rPr>
              <w:t xml:space="preserve"> [Project Modality] [Budget Support]</w:t>
            </w:r>
          </w:p>
          <w:tbl>
            <w:tblPr>
              <w:tblStyle w:val="TableGrid"/>
              <w:tblW w:w="0" w:type="auto"/>
              <w:shd w:val="clear" w:color="auto" w:fill="B4C6E7" w:themeFill="accent5" w:themeFillTint="66"/>
              <w:tblLayout w:type="fixed"/>
              <w:tblLook w:val="04A0" w:firstRow="1" w:lastRow="0" w:firstColumn="1" w:lastColumn="0" w:noHBand="0" w:noVBand="1"/>
            </w:tblPr>
            <w:tblGrid>
              <w:gridCol w:w="8042"/>
            </w:tblGrid>
            <w:tr w:rsidR="001A2578" w:rsidRPr="008704EA" w14:paraId="00C83C4F" w14:textId="77777777" w:rsidTr="00C85643">
              <w:tc>
                <w:tcPr>
                  <w:tcW w:w="8042" w:type="dxa"/>
                  <w:shd w:val="clear" w:color="auto" w:fill="B4C6E7" w:themeFill="accent5" w:themeFillTint="66"/>
                </w:tcPr>
                <w:p w14:paraId="74CBF251" w14:textId="77777777" w:rsidR="001A2578" w:rsidRPr="003C0CD7" w:rsidRDefault="001A2578" w:rsidP="001A2578">
                  <w:pPr>
                    <w:pStyle w:val="Text1"/>
                    <w:spacing w:before="60" w:after="60"/>
                    <w:ind w:left="0" w:right="-25"/>
                    <w:jc w:val="left"/>
                    <w:rPr>
                      <w:lang w:val="en-IE"/>
                    </w:rPr>
                  </w:pPr>
                  <w:r w:rsidRPr="003C0CD7">
                    <w:rPr>
                      <w:i/>
                      <w:iCs/>
                      <w:color w:val="0D0D0D" w:themeColor="text1" w:themeTint="F2"/>
                      <w:lang w:val="en-IE"/>
                    </w:rPr>
                    <w:t>Please delete this box after filling in the section below</w:t>
                  </w:r>
                  <w:r w:rsidRPr="003C0CD7">
                    <w:rPr>
                      <w:lang w:val="en-IE"/>
                    </w:rPr>
                    <w:t xml:space="preserve"> </w:t>
                  </w:r>
                </w:p>
                <w:p w14:paraId="4F1C03BD" w14:textId="77777777" w:rsidR="001A2578" w:rsidRPr="003C0CD7" w:rsidRDefault="001A2578" w:rsidP="001A2578">
                  <w:pPr>
                    <w:pStyle w:val="Text1"/>
                    <w:spacing w:before="60" w:after="60"/>
                    <w:ind w:left="0" w:right="-25"/>
                    <w:jc w:val="left"/>
                    <w:rPr>
                      <w:highlight w:val="yellow"/>
                      <w:lang w:val="en-IE"/>
                    </w:rPr>
                  </w:pPr>
                  <w:r w:rsidRPr="003C0CD7">
                    <w:rPr>
                      <w:lang w:val="en-IE"/>
                    </w:rPr>
                    <w:t>Identify the selected implementation modality from the options below</w:t>
                  </w:r>
                  <w:r w:rsidR="005B0F6B">
                    <w:rPr>
                      <w:lang w:val="en-IE"/>
                    </w:rPr>
                    <w:t>,</w:t>
                  </w:r>
                  <w:r w:rsidRPr="003C0CD7">
                    <w:rPr>
                      <w:lang w:val="en-IE"/>
                    </w:rPr>
                    <w:t xml:space="preserve"> e.g. a combination of management mode (direct/indirect) and type of financing (grants/procurement/budget support) based on sections </w:t>
                  </w:r>
                  <w:r w:rsidRPr="003C0CD7">
                    <w:rPr>
                      <w:lang w:val="en-IE"/>
                    </w:rPr>
                    <w:fldChar w:fldCharType="begin"/>
                  </w:r>
                  <w:r w:rsidRPr="003C0CD7">
                    <w:rPr>
                      <w:lang w:val="en-IE"/>
                    </w:rPr>
                    <w:instrText xml:space="preserve"> REF _Ref58878099 \r \h  \* MERGEFORMAT </w:instrText>
                  </w:r>
                  <w:r w:rsidRPr="003C0CD7">
                    <w:rPr>
                      <w:lang w:val="en-IE"/>
                    </w:rPr>
                  </w:r>
                  <w:r w:rsidRPr="003C0CD7">
                    <w:rPr>
                      <w:lang w:val="en-IE"/>
                    </w:rPr>
                    <w:fldChar w:fldCharType="separate"/>
                  </w:r>
                  <w:r w:rsidRPr="003C0CD7">
                    <w:rPr>
                      <w:lang w:val="en-IE"/>
                    </w:rPr>
                    <w:t>4.3</w:t>
                  </w:r>
                  <w:r w:rsidRPr="003C0CD7">
                    <w:rPr>
                      <w:lang w:val="en-IE"/>
                    </w:rPr>
                    <w:fldChar w:fldCharType="end"/>
                  </w:r>
                  <w:r w:rsidRPr="003C0CD7">
                    <w:rPr>
                      <w:lang w:val="en-IE"/>
                    </w:rPr>
                    <w:t xml:space="preserve"> and </w:t>
                  </w:r>
                  <w:r w:rsidRPr="003C0CD7">
                    <w:rPr>
                      <w:lang w:val="en-IE"/>
                    </w:rPr>
                    <w:fldChar w:fldCharType="begin"/>
                  </w:r>
                  <w:r w:rsidRPr="003C0CD7">
                    <w:rPr>
                      <w:lang w:val="en-IE"/>
                    </w:rPr>
                    <w:instrText xml:space="preserve"> REF _Ref58358002 \r \h  \* MERGEFORMAT </w:instrText>
                  </w:r>
                  <w:r w:rsidRPr="003C0CD7">
                    <w:rPr>
                      <w:lang w:val="en-IE"/>
                    </w:rPr>
                  </w:r>
                  <w:r w:rsidRPr="003C0CD7">
                    <w:rPr>
                      <w:lang w:val="en-IE"/>
                    </w:rPr>
                    <w:fldChar w:fldCharType="separate"/>
                  </w:r>
                  <w:r w:rsidRPr="003C0CD7">
                    <w:rPr>
                      <w:lang w:val="en-IE"/>
                    </w:rPr>
                    <w:t>4.4</w:t>
                  </w:r>
                  <w:r w:rsidRPr="003C0CD7">
                    <w:rPr>
                      <w:lang w:val="en-IE"/>
                    </w:rPr>
                    <w:fldChar w:fldCharType="end"/>
                  </w:r>
                  <w:r w:rsidRPr="003C0CD7">
                    <w:rPr>
                      <w:lang w:val="en-IE"/>
                    </w:rPr>
                    <w:t xml:space="preserve"> of this document</w:t>
                  </w:r>
                </w:p>
              </w:tc>
            </w:tr>
          </w:tbl>
          <w:p w14:paraId="1CBE6397" w14:textId="77777777" w:rsidR="001A2578" w:rsidRPr="003C0CD7" w:rsidRDefault="001A2578" w:rsidP="001A2578">
            <w:pPr>
              <w:pStyle w:val="Text1"/>
              <w:spacing w:before="60" w:after="60"/>
              <w:ind w:left="0" w:right="-25"/>
              <w:jc w:val="left"/>
              <w:rPr>
                <w:highlight w:val="lightGray"/>
                <w:lang w:val="en-IE"/>
              </w:rPr>
            </w:pPr>
            <w:r w:rsidRPr="003C0CD7">
              <w:rPr>
                <w:highlight w:val="lightGray"/>
                <w:lang w:val="en-IE"/>
              </w:rPr>
              <w:t xml:space="preserve"> [</w:t>
            </w:r>
            <w:r w:rsidRPr="003C0CD7">
              <w:rPr>
                <w:b/>
                <w:highlight w:val="lightGray"/>
                <w:lang w:val="en-IE"/>
              </w:rPr>
              <w:t>Direct management</w:t>
            </w:r>
            <w:r w:rsidRPr="003C0CD7">
              <w:rPr>
                <w:highlight w:val="lightGray"/>
                <w:lang w:val="en-IE"/>
              </w:rPr>
              <w:t xml:space="preserve"> through:]</w:t>
            </w:r>
          </w:p>
          <w:p w14:paraId="4EFF56DF" w14:textId="77777777" w:rsidR="001A2578" w:rsidRPr="003C0CD7" w:rsidRDefault="001A2578" w:rsidP="001A2578">
            <w:pPr>
              <w:pStyle w:val="Text1"/>
              <w:spacing w:before="60" w:after="60"/>
              <w:ind w:left="0" w:right="-25"/>
              <w:jc w:val="left"/>
              <w:rPr>
                <w:lang w:val="en-IE"/>
              </w:rPr>
            </w:pPr>
            <w:r w:rsidRPr="003C0CD7">
              <w:rPr>
                <w:highlight w:val="lightGray"/>
                <w:lang w:val="en-IE"/>
              </w:rPr>
              <w:t>[- Budget Support: Sustainable Development Goals Contract] [Budget Support: Sector Reform Performance Contract] [Budget Support: State and Resilience Building Contract]</w:t>
            </w:r>
            <w:r w:rsidRPr="003C0CD7">
              <w:rPr>
                <w:lang w:val="en-IE"/>
              </w:rPr>
              <w:t xml:space="preserve"> </w:t>
            </w:r>
          </w:p>
          <w:p w14:paraId="34B48523" w14:textId="77777777" w:rsidR="001A2578" w:rsidRPr="003C0CD7" w:rsidRDefault="001A2578" w:rsidP="001A2578">
            <w:pPr>
              <w:pStyle w:val="Text1"/>
              <w:spacing w:before="60" w:after="60"/>
              <w:ind w:left="0" w:right="-25"/>
              <w:jc w:val="left"/>
              <w:rPr>
                <w:highlight w:val="lightGray"/>
                <w:lang w:val="en-IE"/>
              </w:rPr>
            </w:pPr>
            <w:r w:rsidRPr="003C0CD7">
              <w:rPr>
                <w:highlight w:val="lightGray"/>
                <w:lang w:val="en-IE"/>
              </w:rPr>
              <w:t>[- Grants]</w:t>
            </w:r>
          </w:p>
          <w:p w14:paraId="0C6462E4" w14:textId="77777777" w:rsidR="001A2578" w:rsidRPr="003C0CD7" w:rsidRDefault="001A2578" w:rsidP="001A2578">
            <w:pPr>
              <w:pStyle w:val="Text1"/>
              <w:spacing w:before="60" w:after="60"/>
              <w:ind w:left="0" w:right="-25"/>
              <w:jc w:val="left"/>
              <w:rPr>
                <w:highlight w:val="lightGray"/>
                <w:lang w:val="en-IE"/>
              </w:rPr>
            </w:pPr>
            <w:r w:rsidRPr="003C0CD7">
              <w:rPr>
                <w:highlight w:val="lightGray"/>
                <w:lang w:val="en-IE"/>
              </w:rPr>
              <w:t>[- Twinning grants]</w:t>
            </w:r>
          </w:p>
          <w:p w14:paraId="023269C6" w14:textId="77777777" w:rsidR="001A2578" w:rsidRPr="003C0CD7" w:rsidRDefault="001A2578" w:rsidP="001A2578">
            <w:pPr>
              <w:pStyle w:val="Text1"/>
              <w:spacing w:before="60" w:after="60"/>
              <w:ind w:left="0" w:right="-25"/>
              <w:jc w:val="left"/>
              <w:rPr>
                <w:lang w:val="en-IE"/>
              </w:rPr>
            </w:pPr>
            <w:r w:rsidRPr="003C0CD7">
              <w:rPr>
                <w:highlight w:val="lightGray"/>
                <w:lang w:val="en-IE"/>
              </w:rPr>
              <w:t>[- Procurement]</w:t>
            </w:r>
            <w:r w:rsidRPr="003C0CD7">
              <w:rPr>
                <w:lang w:val="en-IE"/>
              </w:rPr>
              <w:t xml:space="preserve"> </w:t>
            </w:r>
          </w:p>
          <w:p w14:paraId="63107318" w14:textId="77777777" w:rsidR="001A2578" w:rsidRPr="003C0CD7" w:rsidRDefault="001A2578" w:rsidP="001A2578">
            <w:pPr>
              <w:pStyle w:val="Text1"/>
              <w:spacing w:before="60" w:after="60"/>
              <w:ind w:left="0" w:right="-25"/>
              <w:rPr>
                <w:lang w:val="en-IE"/>
              </w:rPr>
            </w:pPr>
            <w:r w:rsidRPr="003C0CD7">
              <w:rPr>
                <w:highlight w:val="lightGray"/>
                <w:lang w:val="en-IE"/>
              </w:rPr>
              <w:t>[</w:t>
            </w:r>
            <w:r w:rsidRPr="003C0CD7">
              <w:rPr>
                <w:b/>
                <w:highlight w:val="lightGray"/>
                <w:lang w:val="en-IE"/>
              </w:rPr>
              <w:t>Indirect management</w:t>
            </w:r>
            <w:r w:rsidRPr="003C0CD7">
              <w:rPr>
                <w:highlight w:val="lightGray"/>
                <w:lang w:val="en-IE"/>
              </w:rPr>
              <w:t xml:space="preserve"> with</w:t>
            </w:r>
            <w:r w:rsidRPr="003C0CD7">
              <w:rPr>
                <w:lang w:val="en-IE"/>
              </w:rPr>
              <w:t xml:space="preserve"> </w:t>
            </w:r>
            <w:r w:rsidRPr="003C0CD7">
              <w:rPr>
                <w:szCs w:val="22"/>
                <w:highlight w:val="yellow"/>
                <w:lang w:val="en-IE"/>
              </w:rPr>
              <w:t xml:space="preserve">&lt;as a rule, only the criteria to select the indirect management entity, are to be given; such will provide flexibility afterwards if a change of entity would be needed after the adoption of the initial Financing Decision. </w:t>
            </w:r>
            <w:r w:rsidRPr="003C0CD7">
              <w:rPr>
                <w:szCs w:val="22"/>
                <w:highlight w:val="yellow"/>
                <w:lang w:val="en-IE"/>
              </w:rPr>
              <w:lastRenderedPageBreak/>
              <w:t xml:space="preserve">To that effect, insert the following text:&gt; </w:t>
            </w:r>
            <w:r w:rsidRPr="003C0CD7">
              <w:rPr>
                <w:szCs w:val="22"/>
                <w:highlight w:val="lightGray"/>
                <w:lang w:val="en-IE"/>
              </w:rPr>
              <w:t>[the entity(</w:t>
            </w:r>
            <w:proofErr w:type="spellStart"/>
            <w:r w:rsidRPr="003C0CD7">
              <w:rPr>
                <w:szCs w:val="22"/>
                <w:highlight w:val="lightGray"/>
                <w:lang w:val="en-IE"/>
              </w:rPr>
              <w:t>ies</w:t>
            </w:r>
            <w:proofErr w:type="spellEnd"/>
            <w:r w:rsidRPr="003C0CD7">
              <w:rPr>
                <w:szCs w:val="22"/>
                <w:highlight w:val="lightGray"/>
                <w:lang w:val="en-IE"/>
              </w:rPr>
              <w:t xml:space="preserve">) to be selected in accordance with the criteria set out in section </w:t>
            </w:r>
            <w:r w:rsidRPr="003C0CD7">
              <w:rPr>
                <w:szCs w:val="22"/>
                <w:highlight w:val="lightGray"/>
                <w:lang w:val="en-IE"/>
              </w:rPr>
              <w:fldChar w:fldCharType="begin"/>
            </w:r>
            <w:r w:rsidRPr="003C0CD7">
              <w:rPr>
                <w:szCs w:val="22"/>
                <w:highlight w:val="lightGray"/>
                <w:lang w:val="en-IE"/>
              </w:rPr>
              <w:instrText xml:space="preserve"> REF _Ref58358029 \r \h  \* MERGEFORMAT </w:instrText>
            </w:r>
            <w:r w:rsidRPr="003C0CD7">
              <w:rPr>
                <w:szCs w:val="22"/>
                <w:highlight w:val="lightGray"/>
                <w:lang w:val="en-IE"/>
              </w:rPr>
            </w:r>
            <w:r w:rsidRPr="003C0CD7">
              <w:rPr>
                <w:szCs w:val="22"/>
                <w:highlight w:val="lightGray"/>
                <w:lang w:val="en-IE"/>
              </w:rPr>
              <w:fldChar w:fldCharType="separate"/>
            </w:r>
            <w:r w:rsidRPr="003C0CD7">
              <w:rPr>
                <w:szCs w:val="22"/>
                <w:highlight w:val="lightGray"/>
                <w:lang w:val="en-IE"/>
              </w:rPr>
              <w:t>4.4.4</w:t>
            </w:r>
            <w:r w:rsidRPr="003C0CD7">
              <w:rPr>
                <w:szCs w:val="22"/>
                <w:highlight w:val="lightGray"/>
                <w:lang w:val="en-IE"/>
              </w:rPr>
              <w:fldChar w:fldCharType="end"/>
            </w:r>
            <w:r w:rsidRPr="003C0CD7">
              <w:rPr>
                <w:szCs w:val="22"/>
                <w:highlight w:val="lightGray"/>
                <w:lang w:val="en-IE"/>
              </w:rPr>
              <w:t>]</w:t>
            </w:r>
            <w:r w:rsidRPr="003C0CD7">
              <w:rPr>
                <w:szCs w:val="22"/>
                <w:lang w:val="en-IE"/>
              </w:rPr>
              <w:t xml:space="preserve"> </w:t>
            </w:r>
            <w:r w:rsidRPr="003C0CD7">
              <w:rPr>
                <w:szCs w:val="22"/>
                <w:highlight w:val="yellow"/>
                <w:lang w:val="en-IE"/>
              </w:rPr>
              <w:t>&lt;it is strongly discouraged but if considered absolutely necessary to already mention the entity, the</w:t>
            </w:r>
            <w:r w:rsidRPr="003C0CD7">
              <w:rPr>
                <w:szCs w:val="22"/>
                <w:lang w:val="en-IE"/>
              </w:rPr>
              <w:t xml:space="preserve"> </w:t>
            </w:r>
            <w:r w:rsidRPr="003C0CD7">
              <w:rPr>
                <w:szCs w:val="22"/>
                <w:highlight w:val="yellow"/>
                <w:lang w:val="en-IE"/>
              </w:rPr>
              <w:t>name of the Member State Organisation, agency, third donor country agency, EU specialised (traditional/regulatory) agency, international organisation etc. could be explicitly mentioned: &gt;</w:t>
            </w:r>
            <w:r w:rsidRPr="003C0CD7">
              <w:rPr>
                <w:szCs w:val="22"/>
                <w:highlight w:val="lightGray"/>
                <w:lang w:val="en-IE"/>
              </w:rPr>
              <w:t>[….]</w:t>
            </w:r>
          </w:p>
          <w:p w14:paraId="091C5955" w14:textId="77777777" w:rsidR="001A2578" w:rsidRPr="003C0CD7" w:rsidRDefault="001A2578" w:rsidP="001A2578">
            <w:pPr>
              <w:pStyle w:val="Text1"/>
              <w:spacing w:before="60" w:after="60"/>
              <w:ind w:left="0" w:right="-25"/>
              <w:jc w:val="left"/>
              <w:rPr>
                <w:lang w:val="en-IE"/>
              </w:rPr>
            </w:pPr>
            <w:r w:rsidRPr="003C0CD7" w:rsidDel="00C000C0">
              <w:rPr>
                <w:highlight w:val="yellow"/>
                <w:lang w:val="en-IE"/>
              </w:rPr>
              <w:t xml:space="preserve"> </w:t>
            </w:r>
            <w:r w:rsidRPr="003C0CD7">
              <w:rPr>
                <w:highlight w:val="lightGray"/>
                <w:lang w:val="en-IE"/>
              </w:rPr>
              <w:t>[</w:t>
            </w:r>
            <w:r w:rsidRPr="003C0CD7">
              <w:rPr>
                <w:b/>
                <w:highlight w:val="lightGray"/>
                <w:lang w:val="en-IE"/>
              </w:rPr>
              <w:t>Indirect management with</w:t>
            </w:r>
            <w:r w:rsidRPr="003C0CD7">
              <w:rPr>
                <w:lang w:val="en-IE"/>
              </w:rPr>
              <w:t xml:space="preserve"> </w:t>
            </w:r>
            <w:r w:rsidRPr="003C0CD7">
              <w:rPr>
                <w:highlight w:val="yellow"/>
                <w:lang w:val="en-IE"/>
              </w:rPr>
              <w:t>&lt;name of the IPA III beneficiary&gt;</w:t>
            </w:r>
            <w:r w:rsidRPr="003C0CD7">
              <w:rPr>
                <w:highlight w:val="lightGray"/>
                <w:lang w:val="en-IE"/>
              </w:rPr>
              <w:t>]</w:t>
            </w:r>
          </w:p>
          <w:p w14:paraId="1F9BD4CB" w14:textId="77777777" w:rsidR="001A2578" w:rsidRPr="003C0CD7" w:rsidRDefault="001A2578" w:rsidP="001A2578">
            <w:pPr>
              <w:autoSpaceDE w:val="0"/>
              <w:autoSpaceDN w:val="0"/>
              <w:rPr>
                <w:szCs w:val="24"/>
                <w:lang w:val="en-IE"/>
              </w:rPr>
            </w:pPr>
            <w:r w:rsidRPr="003C0CD7">
              <w:rPr>
                <w:szCs w:val="24"/>
                <w:highlight w:val="yellow"/>
                <w:lang w:val="en-IE"/>
              </w:rPr>
              <w:t xml:space="preserve">For Regional Blending Facilities/Platforms </w:t>
            </w:r>
            <w:r w:rsidRPr="003C0CD7">
              <w:rPr>
                <w:szCs w:val="24"/>
                <w:highlight w:val="lightGray"/>
                <w:lang w:val="en-IE"/>
              </w:rPr>
              <w:t>[This contribution to the Regional Blending [Facility] [Platform] shall be implemented in indirect management by the entities indicated in the appendix to this Action Document, in accordance with the Regional Blending [Facility] [Platform’s] award procedure.]</w:t>
            </w:r>
          </w:p>
          <w:p w14:paraId="383F2B17" w14:textId="77777777" w:rsidR="001A2578" w:rsidRPr="003C0CD7" w:rsidRDefault="001A2578" w:rsidP="001A2578">
            <w:pPr>
              <w:autoSpaceDE w:val="0"/>
              <w:autoSpaceDN w:val="0"/>
              <w:rPr>
                <w:szCs w:val="24"/>
                <w:lang w:val="en-IE"/>
              </w:rPr>
            </w:pPr>
          </w:p>
          <w:p w14:paraId="6A64E5CC" w14:textId="77777777" w:rsidR="001A2578" w:rsidRPr="003C0CD7" w:rsidRDefault="001A2578" w:rsidP="001A2578">
            <w:pPr>
              <w:autoSpaceDE w:val="0"/>
              <w:autoSpaceDN w:val="0"/>
              <w:rPr>
                <w:lang w:val="en-IE"/>
              </w:rPr>
            </w:pPr>
            <w:r w:rsidRPr="003C0CD7">
              <w:rPr>
                <w:highlight w:val="yellow"/>
                <w:lang w:val="en-IE"/>
              </w:rPr>
              <w:t xml:space="preserve">For </w:t>
            </w:r>
            <w:r w:rsidR="00720FAE" w:rsidRPr="00FA72C9">
              <w:rPr>
                <w:highlight w:val="yellow"/>
                <w:lang w:val="en-IE"/>
              </w:rPr>
              <w:t>European Fund for Sustainable Development Plus (</w:t>
            </w:r>
            <w:r w:rsidRPr="00FA72C9">
              <w:rPr>
                <w:highlight w:val="yellow"/>
                <w:lang w:val="en-IE"/>
              </w:rPr>
              <w:t>EFSD</w:t>
            </w:r>
            <w:r w:rsidRPr="003C0CD7">
              <w:rPr>
                <w:highlight w:val="yellow"/>
                <w:lang w:val="en-IE"/>
              </w:rPr>
              <w:t>+</w:t>
            </w:r>
            <w:r w:rsidR="00720FAE">
              <w:rPr>
                <w:highlight w:val="yellow"/>
                <w:lang w:val="en-IE"/>
              </w:rPr>
              <w:t>)</w:t>
            </w:r>
            <w:r w:rsidRPr="003C0CD7">
              <w:rPr>
                <w:highlight w:val="yellow"/>
                <w:lang w:val="en-IE"/>
              </w:rPr>
              <w:t xml:space="preserve"> operations covered by budgetary guarantees</w:t>
            </w:r>
          </w:p>
          <w:p w14:paraId="3BD0B826" w14:textId="77777777" w:rsidR="00F5659C" w:rsidRPr="00C85643" w:rsidRDefault="001A2578" w:rsidP="000B3212">
            <w:pPr>
              <w:autoSpaceDE w:val="0"/>
              <w:autoSpaceDN w:val="0"/>
              <w:rPr>
                <w:lang w:val="en-IE"/>
              </w:rPr>
            </w:pPr>
            <w:r w:rsidRPr="003C0CD7">
              <w:rPr>
                <w:shd w:val="clear" w:color="auto" w:fill="D9D9D9" w:themeFill="background1" w:themeFillShade="D9"/>
                <w:lang w:val="en-IE"/>
              </w:rPr>
              <w:t xml:space="preserve">[Financing and investment operations supported by budgetary guarantees shall </w:t>
            </w:r>
            <w:r w:rsidRPr="003C0CD7">
              <w:rPr>
                <w:highlight w:val="lightGray"/>
                <w:shd w:val="clear" w:color="auto" w:fill="D9D9D9" w:themeFill="background1" w:themeFillShade="D9"/>
                <w:lang w:val="en-IE"/>
              </w:rPr>
              <w:t>be</w:t>
            </w:r>
            <w:r w:rsidRPr="003C0CD7">
              <w:rPr>
                <w:highlight w:val="lightGray"/>
                <w:lang w:val="en-IE"/>
              </w:rPr>
              <w:t xml:space="preserve"> implemented in indirect management by the entities indicated in the appendix to this Action </w:t>
            </w:r>
            <w:r w:rsidRPr="003775F2">
              <w:rPr>
                <w:highlight w:val="lightGray"/>
                <w:lang w:val="en-IE"/>
              </w:rPr>
              <w:t>Document</w:t>
            </w:r>
            <w:r w:rsidRPr="00C85643">
              <w:rPr>
                <w:highlight w:val="lightGray"/>
                <w:lang w:val="en-IE"/>
              </w:rPr>
              <w:t>]</w:t>
            </w:r>
          </w:p>
        </w:tc>
      </w:tr>
      <w:tr w:rsidR="003775F2" w:rsidRPr="008704EA" w14:paraId="76363D6C" w14:textId="77777777" w:rsidTr="003775F2">
        <w:trPr>
          <w:trHeight w:val="834"/>
        </w:trPr>
        <w:tc>
          <w:tcPr>
            <w:tcW w:w="2330" w:type="dxa"/>
            <w:vMerge w:val="restart"/>
            <w:tcBorders>
              <w:top w:val="single" w:sz="4" w:space="0" w:color="auto"/>
              <w:left w:val="single" w:sz="4" w:space="0" w:color="auto"/>
              <w:right w:val="single" w:sz="4" w:space="0" w:color="auto"/>
            </w:tcBorders>
            <w:shd w:val="clear" w:color="auto" w:fill="auto"/>
          </w:tcPr>
          <w:p w14:paraId="06A454FB" w14:textId="77777777" w:rsidR="003775F2" w:rsidRPr="003C0CD7" w:rsidRDefault="003775F2" w:rsidP="001A2578">
            <w:pPr>
              <w:pStyle w:val="Text1"/>
              <w:spacing w:before="60" w:after="60"/>
              <w:ind w:left="-10" w:right="-108"/>
              <w:jc w:val="left"/>
              <w:rPr>
                <w:b/>
                <w:bCs/>
                <w:color w:val="0D0D0D" w:themeColor="text1" w:themeTint="F2"/>
                <w:lang w:val="en-IE"/>
              </w:rPr>
            </w:pPr>
            <w:r w:rsidRPr="003C0CD7">
              <w:rPr>
                <w:rFonts w:eastAsiaTheme="minorHAnsi"/>
                <w:b/>
                <w:bCs/>
                <w:color w:val="0D0D0D" w:themeColor="text1" w:themeTint="F2"/>
                <w:lang w:val="en-IE"/>
              </w:rPr>
              <w:lastRenderedPageBreak/>
              <w:t xml:space="preserve">Relevant priorities and flagships from Economic and Investment Plan for the Western Balkans </w:t>
            </w:r>
            <w:r w:rsidRPr="003775F2">
              <w:rPr>
                <w:rFonts w:eastAsiaTheme="minorHAnsi"/>
                <w:b/>
                <w:bCs/>
                <w:color w:val="0D0D0D" w:themeColor="text1" w:themeTint="F2"/>
                <w:highlight w:val="lightGray"/>
                <w:lang w:val="en-IE"/>
              </w:rPr>
              <w:t>[only for the Western Balkans]</w:t>
            </w:r>
          </w:p>
          <w:p w14:paraId="695CDDF3" w14:textId="77777777" w:rsidR="003775F2" w:rsidRPr="003C0CD7" w:rsidRDefault="003775F2" w:rsidP="001A2578">
            <w:pPr>
              <w:pStyle w:val="Text1"/>
              <w:spacing w:before="60" w:after="60"/>
              <w:ind w:left="-10" w:right="-108"/>
              <w:jc w:val="left"/>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ABB9908" w14:textId="77777777" w:rsidR="003775F2" w:rsidRPr="003C0CD7" w:rsidRDefault="003775F2" w:rsidP="001A2578">
            <w:pPr>
              <w:pStyle w:val="Text1"/>
              <w:spacing w:before="60" w:after="60"/>
              <w:ind w:left="0" w:right="-25"/>
              <w:rPr>
                <w:i/>
                <w:color w:val="0D0D0D" w:themeColor="text1" w:themeTint="F2"/>
                <w:lang w:val="en-IE" w:eastAsia="de-DE"/>
              </w:rPr>
            </w:pPr>
            <w:r w:rsidRPr="003775F2">
              <w:rPr>
                <w:lang w:val="en-IE" w:eastAsia="de-DE"/>
              </w:rPr>
              <w:t>C</w:t>
            </w:r>
            <w:r w:rsidRPr="000B3212">
              <w:rPr>
                <w:lang w:val="en-IE" w:eastAsia="de-DE"/>
              </w:rPr>
              <w:t>ontributing</w:t>
            </w:r>
            <w:r w:rsidRPr="003775F2">
              <w:rPr>
                <w:lang w:val="en-IE" w:eastAsia="de-DE"/>
              </w:rPr>
              <w:t xml:space="preserve"> to </w:t>
            </w:r>
            <w:r>
              <w:rPr>
                <w:lang w:val="en-IE" w:eastAsia="de-DE"/>
              </w:rPr>
              <w:t>the Economic and Investment Plan (EIP):</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79EA9501" w14:textId="77777777" w:rsidR="003775F2" w:rsidRPr="003775F2" w:rsidRDefault="008C3750">
            <w:pPr>
              <w:spacing w:after="160" w:line="259" w:lineRule="auto"/>
              <w:jc w:val="left"/>
              <w:rPr>
                <w:rFonts w:eastAsia="Times New Roman" w:cs="Times New Roman"/>
                <w:color w:val="0D0D0D" w:themeColor="text1" w:themeTint="F2"/>
                <w:szCs w:val="24"/>
                <w:lang w:val="en-IE" w:eastAsia="de-DE"/>
              </w:rPr>
            </w:pPr>
            <w:sdt>
              <w:sdtPr>
                <w:rPr>
                  <w:rFonts w:eastAsia="MS Gothic"/>
                  <w:color w:val="0D0D0D" w:themeColor="text1" w:themeTint="F2"/>
                  <w:sz w:val="22"/>
                </w:rPr>
                <w:id w:val="-794834962"/>
                <w14:checkbox>
                  <w14:checked w14:val="0"/>
                  <w14:checkedState w14:val="2612" w14:font="MS Gothic"/>
                  <w14:uncheckedState w14:val="2610" w14:font="MS Gothic"/>
                </w14:checkbox>
              </w:sdtPr>
              <w:sdtEndPr/>
              <w:sdtContent>
                <w:r w:rsidR="003775F2">
                  <w:rPr>
                    <w:rFonts w:ascii="MS Gothic" w:eastAsia="MS Gothic" w:hAnsi="MS Gothic" w:hint="eastAsia"/>
                    <w:color w:val="0D0D0D" w:themeColor="text1" w:themeTint="F2"/>
                    <w:sz w:val="22"/>
                  </w:rPr>
                  <w:t>☐</w:t>
                </w:r>
              </w:sdtContent>
            </w:sdt>
            <w:r w:rsidR="003775F2" w:rsidRPr="000B3212">
              <w:rPr>
                <w:rFonts w:eastAsia="Times New Roman" w:cs="Times New Roman"/>
                <w:color w:val="0D0D0D" w:themeColor="text1" w:themeTint="F2"/>
                <w:szCs w:val="24"/>
                <w:lang w:val="en-IE" w:eastAsia="de-DE"/>
              </w:rPr>
              <w:t xml:space="preserve"> </w:t>
            </w:r>
            <w:r w:rsidR="003775F2" w:rsidRPr="003775F2">
              <w:rPr>
                <w:rFonts w:eastAsia="Times New Roman" w:cs="Times New Roman"/>
                <w:color w:val="0D0D0D" w:themeColor="text1" w:themeTint="F2"/>
                <w:szCs w:val="24"/>
                <w:lang w:val="en-IE" w:eastAsia="de-DE"/>
              </w:rPr>
              <w:t>Yes</w:t>
            </w:r>
            <w:r w:rsidR="003775F2">
              <w:rPr>
                <w:rFonts w:eastAsia="Times New Roman" w:cs="Times New Roman"/>
                <w:color w:val="0D0D0D" w:themeColor="text1" w:themeTint="F2"/>
                <w:szCs w:val="24"/>
                <w:lang w:val="en-IE" w:eastAsia="de-DE"/>
              </w:rPr>
              <w:t xml:space="preserve"> </w:t>
            </w:r>
          </w:p>
          <w:p w14:paraId="3763440B" w14:textId="77777777" w:rsidR="003775F2" w:rsidRPr="003C0CD7" w:rsidRDefault="008C3750" w:rsidP="003775F2">
            <w:pPr>
              <w:spacing w:after="160" w:line="259" w:lineRule="auto"/>
              <w:jc w:val="left"/>
              <w:rPr>
                <w:i/>
                <w:color w:val="0D0D0D" w:themeColor="text1" w:themeTint="F2"/>
                <w:lang w:val="en-IE" w:eastAsia="de-DE"/>
              </w:rPr>
            </w:pPr>
            <w:sdt>
              <w:sdtPr>
                <w:rPr>
                  <w:rFonts w:eastAsia="MS Gothic"/>
                  <w:color w:val="0D0D0D" w:themeColor="text1" w:themeTint="F2"/>
                  <w:sz w:val="22"/>
                </w:rPr>
                <w:id w:val="753320187"/>
                <w14:checkbox>
                  <w14:checked w14:val="0"/>
                  <w14:checkedState w14:val="2612" w14:font="MS Gothic"/>
                  <w14:uncheckedState w14:val="2610" w14:font="MS Gothic"/>
                </w14:checkbox>
              </w:sdtPr>
              <w:sdtEndPr/>
              <w:sdtContent>
                <w:r w:rsidR="003775F2">
                  <w:rPr>
                    <w:rFonts w:ascii="MS Gothic" w:eastAsia="MS Gothic" w:hAnsi="MS Gothic" w:hint="eastAsia"/>
                    <w:color w:val="0D0D0D" w:themeColor="text1" w:themeTint="F2"/>
                    <w:sz w:val="22"/>
                  </w:rPr>
                  <w:t>☐</w:t>
                </w:r>
              </w:sdtContent>
            </w:sdt>
            <w:r w:rsidR="003775F2" w:rsidRPr="000B3212">
              <w:rPr>
                <w:rFonts w:eastAsia="Times New Roman" w:cs="Times New Roman"/>
                <w:color w:val="0D0D0D" w:themeColor="text1" w:themeTint="F2"/>
                <w:szCs w:val="24"/>
                <w:lang w:val="en-IE" w:eastAsia="de-DE"/>
              </w:rPr>
              <w:t xml:space="preserve"> </w:t>
            </w:r>
            <w:r w:rsidR="003775F2" w:rsidRPr="003775F2">
              <w:rPr>
                <w:rFonts w:eastAsia="Times New Roman" w:cs="Times New Roman"/>
                <w:color w:val="0D0D0D" w:themeColor="text1" w:themeTint="F2"/>
                <w:szCs w:val="24"/>
                <w:lang w:val="en-IE" w:eastAsia="de-DE"/>
              </w:rPr>
              <w:t>No</w:t>
            </w:r>
            <w:r w:rsidR="003775F2">
              <w:rPr>
                <w:rFonts w:eastAsia="Times New Roman" w:cs="Times New Roman"/>
                <w:color w:val="0D0D0D" w:themeColor="text1" w:themeTint="F2"/>
                <w:szCs w:val="24"/>
                <w:lang w:val="en-IE" w:eastAsia="de-DE"/>
              </w:rPr>
              <w:t xml:space="preserve"> </w:t>
            </w:r>
          </w:p>
        </w:tc>
      </w:tr>
      <w:tr w:rsidR="003775F2" w:rsidRPr="008704EA" w14:paraId="66C92E8D" w14:textId="77777777" w:rsidTr="006030C3">
        <w:trPr>
          <w:trHeight w:val="558"/>
        </w:trPr>
        <w:tc>
          <w:tcPr>
            <w:tcW w:w="2330" w:type="dxa"/>
            <w:vMerge/>
            <w:tcBorders>
              <w:left w:val="single" w:sz="4" w:space="0" w:color="auto"/>
              <w:bottom w:val="single" w:sz="4" w:space="0" w:color="auto"/>
              <w:right w:val="single" w:sz="4" w:space="0" w:color="auto"/>
            </w:tcBorders>
            <w:shd w:val="clear" w:color="auto" w:fill="auto"/>
          </w:tcPr>
          <w:p w14:paraId="19DF59DD" w14:textId="77777777" w:rsidR="003775F2" w:rsidRPr="003C0CD7" w:rsidRDefault="003775F2" w:rsidP="001A2578">
            <w:pPr>
              <w:pStyle w:val="Text1"/>
              <w:spacing w:before="60" w:after="60"/>
              <w:ind w:left="-10" w:right="-108"/>
              <w:jc w:val="left"/>
              <w:rPr>
                <w:rFonts w:eastAsiaTheme="minorHAnsi"/>
                <w:b/>
                <w:bCs/>
                <w:color w:val="0D0D0D" w:themeColor="text1" w:themeTint="F2"/>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887300E" w14:textId="77777777" w:rsidR="003775F2" w:rsidRPr="003C0CD7" w:rsidRDefault="003775F2" w:rsidP="000B3212">
            <w:pPr>
              <w:pStyle w:val="Text1"/>
              <w:spacing w:before="60" w:after="60"/>
              <w:ind w:left="0" w:right="-25"/>
              <w:jc w:val="left"/>
              <w:rPr>
                <w:highlight w:val="yellow"/>
                <w:lang w:val="en-IE" w:eastAsia="de-DE"/>
              </w:rPr>
            </w:pPr>
            <w:r w:rsidRPr="003C0CD7">
              <w:rPr>
                <w:highlight w:val="yellow"/>
                <w:lang w:val="en-IE" w:eastAsia="de-DE"/>
              </w:rPr>
              <w:t>&lt;</w:t>
            </w:r>
            <w:r>
              <w:rPr>
                <w:highlight w:val="yellow"/>
                <w:lang w:val="en-IE" w:eastAsia="de-DE"/>
              </w:rPr>
              <w:t>If</w:t>
            </w:r>
            <w:r w:rsidRPr="003C0CD7">
              <w:rPr>
                <w:highlight w:val="yellow"/>
                <w:lang w:val="en-IE" w:eastAsia="de-DE"/>
              </w:rPr>
              <w:t xml:space="preserve"> </w:t>
            </w:r>
            <w:r>
              <w:rPr>
                <w:highlight w:val="yellow"/>
                <w:lang w:val="en-IE" w:eastAsia="de-DE"/>
              </w:rPr>
              <w:t>yes</w:t>
            </w:r>
            <w:r w:rsidRPr="003C0CD7">
              <w:rPr>
                <w:highlight w:val="yellow"/>
                <w:lang w:val="en-IE" w:eastAsia="de-DE"/>
              </w:rPr>
              <w:t>, specify the title of the relevant priorities and flagships to which this action contributes&gt;</w:t>
            </w:r>
          </w:p>
          <w:p w14:paraId="654B4879" w14:textId="77777777" w:rsidR="003775F2" w:rsidRPr="003C0CD7" w:rsidRDefault="003775F2" w:rsidP="000B3212">
            <w:pPr>
              <w:pStyle w:val="Text1"/>
              <w:spacing w:before="60" w:after="60"/>
              <w:ind w:left="0" w:right="-25"/>
              <w:rPr>
                <w:color w:val="0D0D0D" w:themeColor="text1" w:themeTint="F2"/>
                <w:highlight w:val="lightGray"/>
                <w:lang w:val="en-IE" w:eastAsia="de-DE"/>
              </w:rPr>
            </w:pPr>
            <w:r w:rsidRPr="003C0CD7">
              <w:rPr>
                <w:color w:val="0D0D0D" w:themeColor="text1" w:themeTint="F2"/>
                <w:highlight w:val="lightGray"/>
                <w:lang w:val="en-IE" w:eastAsia="de-DE"/>
              </w:rPr>
              <w:t>[Priorities: “Transport”, “Energy”, “Green Agenda”, “Digital Transition”, “Innovation Agenda”, “Private Sector Support”, “Human Capital Development”, “Common Regional Market and Economic Integration”, “Governance, Rule of Law, PAR”</w:t>
            </w:r>
          </w:p>
          <w:p w14:paraId="14283D6D" w14:textId="77777777" w:rsidR="003775F2" w:rsidRPr="00C85643" w:rsidRDefault="003775F2" w:rsidP="00C85643">
            <w:pPr>
              <w:pStyle w:val="Text1"/>
              <w:spacing w:before="60" w:after="60"/>
              <w:ind w:left="0" w:right="-25"/>
              <w:jc w:val="left"/>
              <w:rPr>
                <w:lang w:val="en-IE"/>
              </w:rPr>
            </w:pPr>
            <w:r w:rsidRPr="003C0CD7">
              <w:rPr>
                <w:color w:val="0D0D0D" w:themeColor="text1" w:themeTint="F2"/>
                <w:highlight w:val="lightGray"/>
                <w:lang w:val="en-IE" w:eastAsia="de-DE"/>
              </w:rPr>
              <w:t xml:space="preserve">Flagships: “I Connect East-West”, II Connect North-South”, “III Connect Coastal Regions”, “IV Renewable Energy, “V Coal Transition”, “VI Renovation Wave”, “VII Waste and </w:t>
            </w:r>
            <w:proofErr w:type="gramStart"/>
            <w:r w:rsidRPr="003C0CD7">
              <w:rPr>
                <w:color w:val="0D0D0D" w:themeColor="text1" w:themeTint="F2"/>
                <w:highlight w:val="lightGray"/>
                <w:lang w:val="en-IE" w:eastAsia="de-DE"/>
              </w:rPr>
              <w:t>Waste Water</w:t>
            </w:r>
            <w:proofErr w:type="gramEnd"/>
            <w:r w:rsidRPr="003C0CD7">
              <w:rPr>
                <w:color w:val="0D0D0D" w:themeColor="text1" w:themeTint="F2"/>
                <w:highlight w:val="lightGray"/>
                <w:lang w:val="en-IE" w:eastAsia="de-DE"/>
              </w:rPr>
              <w:t xml:space="preserve"> “VIII Digital Infrastructure”, “IX Support Competitiveness”, “X Youth Guarantee”]</w:t>
            </w:r>
          </w:p>
        </w:tc>
      </w:tr>
      <w:tr w:rsidR="001A2578" w:rsidRPr="008704EA" w14:paraId="3D3814D8"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4F0BBAA7" w14:textId="77777777" w:rsidR="001A2578" w:rsidRPr="003C0CD7" w:rsidRDefault="001A2578" w:rsidP="001A2578">
            <w:pPr>
              <w:pStyle w:val="Text1"/>
              <w:spacing w:before="60" w:after="60"/>
              <w:ind w:left="-10" w:right="-108"/>
              <w:jc w:val="left"/>
              <w:rPr>
                <w:b/>
                <w:bCs/>
                <w:color w:val="0D0D0D" w:themeColor="text1" w:themeTint="F2"/>
                <w:lang w:val="en-IE"/>
              </w:rPr>
            </w:pPr>
            <w:r w:rsidRPr="003C0CD7">
              <w:rPr>
                <w:b/>
                <w:bCs/>
                <w:color w:val="0D0D0D" w:themeColor="text1" w:themeTint="F2"/>
                <w:lang w:val="en-IE"/>
              </w:rPr>
              <w:t xml:space="preserve">Final Date for conclusion of Financing Agreement </w:t>
            </w:r>
          </w:p>
          <w:p w14:paraId="100473EF" w14:textId="77777777" w:rsidR="001A2578" w:rsidRPr="003C0CD7" w:rsidRDefault="001A2578" w:rsidP="001A2578">
            <w:pPr>
              <w:pStyle w:val="Text1"/>
              <w:spacing w:before="60" w:after="60"/>
              <w:ind w:left="-10" w:right="-108"/>
              <w:jc w:val="left"/>
              <w:rPr>
                <w:b/>
                <w:bCs/>
                <w:color w:val="0D0D0D" w:themeColor="text1" w:themeTint="F2"/>
                <w:lang w:val="en-IE"/>
              </w:rPr>
            </w:pPr>
            <w:r w:rsidRPr="003C0CD7">
              <w:rPr>
                <w:highlight w:val="yellow"/>
                <w:lang w:val="en-IE" w:eastAsia="de-DE"/>
              </w:rPr>
              <w:t>[Delete this row if a Financing Agreement is not foreseen]</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5E05472" w14:textId="77777777" w:rsidR="001A2578" w:rsidRPr="003C0CD7" w:rsidRDefault="001A2578" w:rsidP="001A2578">
            <w:pPr>
              <w:pStyle w:val="Text1"/>
              <w:spacing w:before="60" w:after="60"/>
              <w:ind w:left="0"/>
              <w:jc w:val="left"/>
              <w:rPr>
                <w:highlight w:val="lightGray"/>
                <w:lang w:val="en-IE" w:eastAsia="de-DE"/>
              </w:rPr>
            </w:pPr>
          </w:p>
          <w:p w14:paraId="5A144ADE" w14:textId="77777777" w:rsidR="001A2578" w:rsidRPr="003C0CD7" w:rsidRDefault="001A2578" w:rsidP="001A2578">
            <w:pPr>
              <w:pStyle w:val="Text1"/>
              <w:spacing w:before="60" w:after="60"/>
              <w:ind w:left="0"/>
              <w:jc w:val="left"/>
              <w:rPr>
                <w:highlight w:val="lightGray"/>
                <w:lang w:val="en-IE" w:eastAsia="de-DE"/>
              </w:rPr>
            </w:pPr>
            <w:r w:rsidRPr="003C0CD7">
              <w:rPr>
                <w:highlight w:val="lightGray"/>
                <w:lang w:val="en-IE" w:eastAsia="de-DE"/>
              </w:rPr>
              <w:t>At the latest by 31 December N+1</w:t>
            </w:r>
          </w:p>
          <w:p w14:paraId="5788FBFE" w14:textId="77777777" w:rsidR="001A2578" w:rsidRPr="003C0CD7" w:rsidRDefault="001A2578" w:rsidP="001A2578">
            <w:pPr>
              <w:pStyle w:val="Text1"/>
              <w:spacing w:before="60" w:after="60"/>
              <w:ind w:left="0"/>
              <w:jc w:val="left"/>
              <w:rPr>
                <w:highlight w:val="yellow"/>
                <w:lang w:val="en-IE" w:eastAsia="de-DE"/>
              </w:rPr>
            </w:pPr>
          </w:p>
        </w:tc>
      </w:tr>
      <w:tr w:rsidR="001A2578" w:rsidRPr="008704EA" w14:paraId="2C4CAF2B"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B846695" w14:textId="77777777"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3C0CD7">
              <w:rPr>
                <w:b/>
                <w:bCs/>
                <w:color w:val="0D0D0D" w:themeColor="text1" w:themeTint="F2"/>
                <w:highlight w:val="lightGray"/>
                <w:lang w:val="en-IE"/>
              </w:rPr>
              <w:t xml:space="preserve">Final date for concluding contribution / delegation </w:t>
            </w:r>
            <w:proofErr w:type="gramStart"/>
            <w:r w:rsidRPr="003C0CD7">
              <w:rPr>
                <w:b/>
                <w:bCs/>
                <w:color w:val="0D0D0D" w:themeColor="text1" w:themeTint="F2"/>
                <w:highlight w:val="lightGray"/>
                <w:lang w:val="en-IE"/>
              </w:rPr>
              <w:t>agreements,  procurement</w:t>
            </w:r>
            <w:proofErr w:type="gramEnd"/>
            <w:r w:rsidRPr="003C0CD7">
              <w:rPr>
                <w:b/>
                <w:bCs/>
                <w:color w:val="0D0D0D" w:themeColor="text1" w:themeTint="F2"/>
                <w:highlight w:val="lightGray"/>
                <w:lang w:val="en-IE"/>
              </w:rPr>
              <w:t xml:space="preserve"> and grant contracts</w:t>
            </w:r>
          </w:p>
          <w:p w14:paraId="116019E1" w14:textId="77777777" w:rsidR="001A2578" w:rsidRPr="003C0CD7" w:rsidRDefault="001A2578" w:rsidP="001A2578">
            <w:pPr>
              <w:pStyle w:val="Text1"/>
              <w:spacing w:before="60" w:after="60"/>
              <w:ind w:left="-10" w:right="-108"/>
              <w:jc w:val="left"/>
              <w:rPr>
                <w:b/>
                <w:bCs/>
                <w:color w:val="0D0D0D" w:themeColor="text1" w:themeTint="F2"/>
                <w:highlight w:val="lightGray"/>
                <w:lang w:val="en-IE"/>
              </w:rPr>
            </w:pPr>
            <w:r w:rsidRPr="003C0CD7">
              <w:rPr>
                <w:highlight w:val="yellow"/>
                <w:lang w:val="en-IE" w:eastAsia="de-DE"/>
              </w:rPr>
              <w:t>[Delete this row if this is a multi-annual action with annual instalments]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ECD859C" w14:textId="77777777" w:rsidR="001A2578" w:rsidRPr="003C0CD7" w:rsidRDefault="001A2578" w:rsidP="001A2578">
            <w:pPr>
              <w:pStyle w:val="Text1"/>
              <w:spacing w:before="60" w:after="60"/>
              <w:ind w:left="0"/>
              <w:jc w:val="left"/>
              <w:rPr>
                <w:highlight w:val="lightGray"/>
                <w:lang w:val="en-IE" w:eastAsia="de-DE"/>
              </w:rPr>
            </w:pPr>
            <w:r w:rsidRPr="003C0CD7">
              <w:rPr>
                <w:highlight w:val="yellow"/>
                <w:lang w:val="en-IE" w:eastAsia="de-DE"/>
              </w:rPr>
              <w:t xml:space="preserve">[Option 1: if a </w:t>
            </w:r>
            <w:r>
              <w:rPr>
                <w:highlight w:val="yellow"/>
                <w:lang w:val="en-IE" w:eastAsia="de-DE"/>
              </w:rPr>
              <w:t>f</w:t>
            </w:r>
            <w:r w:rsidRPr="003C0CD7">
              <w:rPr>
                <w:highlight w:val="yellow"/>
                <w:lang w:val="en-IE" w:eastAsia="de-DE"/>
              </w:rPr>
              <w:t xml:space="preserve">inancing </w:t>
            </w:r>
            <w:r>
              <w:rPr>
                <w:highlight w:val="yellow"/>
                <w:lang w:val="en-IE" w:eastAsia="de-DE"/>
              </w:rPr>
              <w:t>a</w:t>
            </w:r>
            <w:r w:rsidRPr="003C0CD7">
              <w:rPr>
                <w:highlight w:val="yellow"/>
                <w:lang w:val="en-IE" w:eastAsia="de-DE"/>
              </w:rPr>
              <w:t>greement is not foreseen]</w:t>
            </w:r>
            <w:r w:rsidRPr="003C0CD7">
              <w:rPr>
                <w:lang w:val="en-IE" w:eastAsia="de-DE"/>
              </w:rPr>
              <w:t xml:space="preserve"> </w:t>
            </w:r>
            <w:r w:rsidRPr="003C0CD7">
              <w:rPr>
                <w:highlight w:val="lightGray"/>
                <w:lang w:val="en-IE" w:eastAsia="de-DE"/>
              </w:rPr>
              <w:t>At the latest by 31 December N+1</w:t>
            </w:r>
          </w:p>
          <w:p w14:paraId="1D8B8658" w14:textId="77777777" w:rsidR="001A2578" w:rsidRPr="003C0CD7" w:rsidRDefault="001A2578" w:rsidP="001A2578">
            <w:pPr>
              <w:pStyle w:val="Text1"/>
              <w:spacing w:before="60" w:after="60"/>
              <w:ind w:left="0"/>
              <w:jc w:val="left"/>
              <w:rPr>
                <w:highlight w:val="lightGray"/>
                <w:lang w:val="en-IE" w:eastAsia="de-DE"/>
              </w:rPr>
            </w:pPr>
          </w:p>
          <w:p w14:paraId="0CAD9B30" w14:textId="77777777" w:rsidR="001A2578" w:rsidRPr="003C0CD7" w:rsidRDefault="001A2578" w:rsidP="001A2578">
            <w:pPr>
              <w:pStyle w:val="Text1"/>
              <w:spacing w:before="60" w:after="60"/>
              <w:ind w:left="0"/>
              <w:jc w:val="left"/>
              <w:rPr>
                <w:highlight w:val="lightGray"/>
                <w:lang w:val="en-IE" w:eastAsia="de-DE"/>
              </w:rPr>
            </w:pPr>
            <w:r w:rsidRPr="003C0CD7">
              <w:rPr>
                <w:highlight w:val="yellow"/>
                <w:lang w:val="en-IE" w:eastAsia="de-DE"/>
              </w:rPr>
              <w:t xml:space="preserve">[Option 2: if a </w:t>
            </w:r>
            <w:r>
              <w:rPr>
                <w:highlight w:val="yellow"/>
                <w:lang w:val="en-IE" w:eastAsia="de-DE"/>
              </w:rPr>
              <w:t>f</w:t>
            </w:r>
            <w:r w:rsidRPr="003C0CD7">
              <w:rPr>
                <w:highlight w:val="yellow"/>
                <w:lang w:val="en-IE" w:eastAsia="de-DE"/>
              </w:rPr>
              <w:t xml:space="preserve">inancing </w:t>
            </w:r>
            <w:r>
              <w:rPr>
                <w:highlight w:val="yellow"/>
                <w:lang w:val="en-IE" w:eastAsia="de-DE"/>
              </w:rPr>
              <w:t>a</w:t>
            </w:r>
            <w:r w:rsidRPr="003C0CD7">
              <w:rPr>
                <w:highlight w:val="yellow"/>
                <w:lang w:val="en-IE" w:eastAsia="de-DE"/>
              </w:rPr>
              <w:t>greement is foreseen and this is not a multi-annual action with annual instalments]</w:t>
            </w:r>
            <w:r w:rsidRPr="003C0CD7">
              <w:rPr>
                <w:lang w:val="en-IE" w:eastAsia="de-DE"/>
              </w:rPr>
              <w:t xml:space="preserve"> </w:t>
            </w:r>
            <w:r w:rsidRPr="003C0CD7">
              <w:rPr>
                <w:highlight w:val="lightGray"/>
                <w:lang w:val="en-IE" w:eastAsia="de-DE"/>
              </w:rPr>
              <w:t xml:space="preserve">[3] years following the date of conclusion of the </w:t>
            </w:r>
            <w:r>
              <w:rPr>
                <w:highlight w:val="lightGray"/>
                <w:lang w:val="en-IE" w:eastAsia="de-DE"/>
              </w:rPr>
              <w:t>f</w:t>
            </w:r>
            <w:r w:rsidRPr="003C0CD7">
              <w:rPr>
                <w:highlight w:val="lightGray"/>
                <w:lang w:val="en-IE" w:eastAsia="de-DE"/>
              </w:rPr>
              <w:t xml:space="preserve">inancing </w:t>
            </w:r>
            <w:r>
              <w:rPr>
                <w:highlight w:val="lightGray"/>
                <w:lang w:val="en-IE" w:eastAsia="de-DE"/>
              </w:rPr>
              <w:t>a</w:t>
            </w:r>
            <w:r w:rsidRPr="003C0CD7">
              <w:rPr>
                <w:highlight w:val="lightGray"/>
                <w:lang w:val="en-IE" w:eastAsia="de-DE"/>
              </w:rPr>
              <w:t xml:space="preserve">greement, </w:t>
            </w:r>
            <w:proofErr w:type="gramStart"/>
            <w:r w:rsidRPr="003C0CD7">
              <w:rPr>
                <w:highlight w:val="lightGray"/>
                <w:lang w:val="en-IE" w:eastAsia="de-DE"/>
              </w:rPr>
              <w:t>with the exception of</w:t>
            </w:r>
            <w:proofErr w:type="gramEnd"/>
            <w:r w:rsidRPr="003C0CD7">
              <w:rPr>
                <w:highlight w:val="lightGray"/>
                <w:lang w:val="en-IE" w:eastAsia="de-DE"/>
              </w:rPr>
              <w:t xml:space="preserve"> cases listed under Article 114(2) of the Financial Regulation</w:t>
            </w:r>
          </w:p>
          <w:p w14:paraId="7B274345"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602061BE"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14E8DD44" w14:textId="77777777" w:rsidR="001A2578" w:rsidRPr="003C0CD7" w:rsidRDefault="001A2578" w:rsidP="001A2578">
            <w:pPr>
              <w:pStyle w:val="Text1"/>
              <w:spacing w:before="60" w:after="60"/>
              <w:ind w:left="0" w:right="-108"/>
              <w:jc w:val="left"/>
              <w:rPr>
                <w:b/>
                <w:lang w:val="en-IE"/>
              </w:rPr>
            </w:pPr>
            <w:r w:rsidRPr="003C0CD7">
              <w:rPr>
                <w:b/>
                <w:lang w:val="en-IE"/>
              </w:rPr>
              <w:t xml:space="preserve">Decommitment deadline for each </w:t>
            </w:r>
            <w:r w:rsidRPr="003C0CD7">
              <w:rPr>
                <w:b/>
                <w:lang w:val="en-IE"/>
              </w:rPr>
              <w:lastRenderedPageBreak/>
              <w:t>budgetary commitment</w:t>
            </w:r>
          </w:p>
          <w:p w14:paraId="447D289C" w14:textId="77777777"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3C0CD7">
              <w:rPr>
                <w:highlight w:val="yellow"/>
                <w:lang w:val="en-IE" w:eastAsia="de-DE"/>
              </w:rPr>
              <w:t>[Only keep this line if this is a multi-annual action with annual instalments]</w:t>
            </w:r>
            <w:r w:rsidRPr="003C0CD7" w:rsidDel="00207ABB">
              <w:rPr>
                <w:lang w:val="en-IE"/>
              </w:rPr>
              <w:t xml:space="preserve">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08BB746" w14:textId="77777777" w:rsidR="001A2578" w:rsidRPr="003C0CD7" w:rsidRDefault="001A2578" w:rsidP="001A2578">
            <w:pPr>
              <w:spacing w:before="60" w:after="60"/>
              <w:rPr>
                <w:lang w:val="en-IE"/>
              </w:rPr>
            </w:pPr>
            <w:r w:rsidRPr="003C0CD7">
              <w:rPr>
                <w:lang w:val="en-IE"/>
              </w:rPr>
              <w:lastRenderedPageBreak/>
              <w:t xml:space="preserve">Budgetary commitment </w:t>
            </w:r>
            <w:r w:rsidRPr="003C0CD7">
              <w:rPr>
                <w:highlight w:val="yellow"/>
                <w:lang w:val="en-IE"/>
              </w:rPr>
              <w:t>&lt;year n&gt;</w:t>
            </w:r>
            <w:r w:rsidRPr="003C0CD7">
              <w:rPr>
                <w:lang w:val="en-IE"/>
              </w:rPr>
              <w:t>: by 31/12</w:t>
            </w:r>
            <w:r w:rsidRPr="003C0CD7">
              <w:rPr>
                <w:highlight w:val="yellow"/>
                <w:lang w:val="en-IE"/>
              </w:rPr>
              <w:t>/&lt;year n+5&gt;</w:t>
            </w:r>
          </w:p>
          <w:p w14:paraId="5B02C0A9" w14:textId="77777777" w:rsidR="001A2578" w:rsidRPr="003C0CD7" w:rsidRDefault="001A2578" w:rsidP="001A2578">
            <w:pPr>
              <w:spacing w:before="60" w:after="60"/>
              <w:rPr>
                <w:lang w:val="en-IE"/>
              </w:rPr>
            </w:pPr>
            <w:r w:rsidRPr="003C0CD7">
              <w:rPr>
                <w:lang w:val="en-IE"/>
              </w:rPr>
              <w:t xml:space="preserve">Budgetary commitment </w:t>
            </w:r>
            <w:r w:rsidRPr="003C0CD7">
              <w:rPr>
                <w:highlight w:val="yellow"/>
                <w:lang w:val="en-IE"/>
              </w:rPr>
              <w:t>&lt;year n+1&gt;</w:t>
            </w:r>
            <w:r w:rsidRPr="003C0CD7">
              <w:rPr>
                <w:lang w:val="en-IE"/>
              </w:rPr>
              <w:t>: by 31/12</w:t>
            </w:r>
            <w:r w:rsidRPr="003C0CD7">
              <w:rPr>
                <w:highlight w:val="yellow"/>
                <w:lang w:val="en-IE"/>
              </w:rPr>
              <w:t>/&lt;year n+1+5&gt;</w:t>
            </w:r>
          </w:p>
          <w:p w14:paraId="13A5F122" w14:textId="77777777" w:rsidR="001A2578" w:rsidRPr="003C0CD7" w:rsidRDefault="001A2578" w:rsidP="001A2578">
            <w:pPr>
              <w:pStyle w:val="Text1"/>
              <w:spacing w:before="60" w:after="60"/>
              <w:ind w:left="0"/>
              <w:jc w:val="left"/>
              <w:rPr>
                <w:highlight w:val="yellow"/>
                <w:lang w:val="en-IE" w:eastAsia="de-DE"/>
              </w:rPr>
            </w:pPr>
            <w:r w:rsidRPr="003C0CD7">
              <w:rPr>
                <w:lang w:val="en-IE"/>
              </w:rPr>
              <w:lastRenderedPageBreak/>
              <w:t xml:space="preserve">Budgetary commitment </w:t>
            </w:r>
            <w:r w:rsidRPr="003C0CD7">
              <w:rPr>
                <w:highlight w:val="yellow"/>
                <w:lang w:val="en-IE"/>
              </w:rPr>
              <w:t>&lt;year n+2&gt;</w:t>
            </w:r>
            <w:r w:rsidRPr="003C0CD7">
              <w:rPr>
                <w:lang w:val="en-IE"/>
              </w:rPr>
              <w:t>: by 31/12</w:t>
            </w:r>
            <w:r w:rsidRPr="003C0CD7">
              <w:rPr>
                <w:highlight w:val="yellow"/>
                <w:lang w:val="en-IE"/>
              </w:rPr>
              <w:t>/&lt;year n+2+5&gt;</w:t>
            </w:r>
          </w:p>
        </w:tc>
      </w:tr>
      <w:tr w:rsidR="001A2578" w:rsidRPr="008704EA" w14:paraId="782AFB22"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55529F4C" w14:textId="77777777"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3C0CD7">
              <w:rPr>
                <w:b/>
                <w:bCs/>
                <w:color w:val="0D0D0D" w:themeColor="text1" w:themeTint="F2"/>
                <w:lang w:val="en-IE"/>
              </w:rPr>
              <w:lastRenderedPageBreak/>
              <w:t xml:space="preserve">Indicative </w:t>
            </w:r>
            <w:r w:rsidRPr="003C0CD7">
              <w:rPr>
                <w:b/>
                <w:bCs/>
                <w:color w:val="0D0D0D" w:themeColor="text1" w:themeTint="F2"/>
                <w:highlight w:val="lightGray"/>
                <w:lang w:val="en-IE"/>
              </w:rPr>
              <w:t xml:space="preserve">[operational implementation] [eligibility] </w:t>
            </w:r>
            <w:r w:rsidRPr="003C0CD7">
              <w:rPr>
                <w:b/>
                <w:bCs/>
                <w:color w:val="0D0D0D" w:themeColor="text1" w:themeTint="F2"/>
                <w:lang w:val="en-IE"/>
              </w:rPr>
              <w:t>period</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DB60850" w14:textId="77777777" w:rsidR="001A2578" w:rsidRPr="003C0CD7" w:rsidRDefault="001A2578" w:rsidP="001A2578">
            <w:pPr>
              <w:pStyle w:val="Text1"/>
              <w:spacing w:before="60" w:after="60"/>
              <w:ind w:left="0"/>
              <w:jc w:val="left"/>
              <w:rPr>
                <w:highlight w:val="lightGray"/>
                <w:lang w:val="en-IE" w:eastAsia="de-DE"/>
              </w:rPr>
            </w:pPr>
            <w:r w:rsidRPr="003C0CD7">
              <w:rPr>
                <w:highlight w:val="yellow"/>
                <w:lang w:val="en-IE" w:eastAsia="de-DE"/>
              </w:rPr>
              <w:t xml:space="preserve">[Option 1: if a </w:t>
            </w:r>
            <w:r>
              <w:rPr>
                <w:highlight w:val="yellow"/>
                <w:lang w:val="en-IE" w:eastAsia="de-DE"/>
              </w:rPr>
              <w:t>f</w:t>
            </w:r>
            <w:r w:rsidRPr="003C0CD7">
              <w:rPr>
                <w:highlight w:val="yellow"/>
                <w:lang w:val="en-IE" w:eastAsia="de-DE"/>
              </w:rPr>
              <w:t xml:space="preserve">inancing </w:t>
            </w:r>
            <w:r>
              <w:rPr>
                <w:highlight w:val="yellow"/>
                <w:lang w:val="en-IE" w:eastAsia="de-DE"/>
              </w:rPr>
              <w:t>a</w:t>
            </w:r>
            <w:r w:rsidRPr="003C0CD7">
              <w:rPr>
                <w:highlight w:val="yellow"/>
                <w:lang w:val="en-IE" w:eastAsia="de-DE"/>
              </w:rPr>
              <w:t>greement is not foreseen]</w:t>
            </w:r>
            <w:r w:rsidRPr="003C0CD7">
              <w:rPr>
                <w:lang w:val="en-IE" w:eastAsia="de-DE"/>
              </w:rPr>
              <w:t xml:space="preserve"> </w:t>
            </w:r>
            <w:r w:rsidRPr="003C0CD7">
              <w:rPr>
                <w:highlight w:val="yellow"/>
                <w:lang w:val="en-IE"/>
              </w:rPr>
              <w:t>&lt;number&gt;</w:t>
            </w:r>
            <w:r w:rsidRPr="003C0CD7">
              <w:rPr>
                <w:lang w:val="en-IE"/>
              </w:rPr>
              <w:t xml:space="preserve"> months</w:t>
            </w:r>
            <w:r w:rsidRPr="003C0CD7">
              <w:rPr>
                <w:rStyle w:val="FootnoteReference"/>
                <w:lang w:val="en-IE"/>
              </w:rPr>
              <w:footnoteReference w:id="15"/>
            </w:r>
            <w:r w:rsidRPr="003C0CD7">
              <w:rPr>
                <w:lang w:val="en-IE"/>
              </w:rPr>
              <w:t xml:space="preserve"> </w:t>
            </w:r>
            <w:r w:rsidRPr="003C0CD7">
              <w:rPr>
                <w:highlight w:val="lightGray"/>
                <w:lang w:val="en-IE" w:eastAsia="de-DE"/>
              </w:rPr>
              <w:t>following the adoption of the Financing Decision</w:t>
            </w:r>
          </w:p>
          <w:p w14:paraId="2B69DFDF" w14:textId="77777777" w:rsidR="001A2578" w:rsidRPr="003C0CD7" w:rsidRDefault="001A2578" w:rsidP="001A2578">
            <w:pPr>
              <w:pStyle w:val="Text1"/>
              <w:spacing w:before="60" w:after="60"/>
              <w:ind w:left="0"/>
              <w:jc w:val="left"/>
              <w:rPr>
                <w:highlight w:val="lightGray"/>
                <w:lang w:val="en-IE" w:eastAsia="de-DE"/>
              </w:rPr>
            </w:pPr>
            <w:r w:rsidRPr="003C0CD7">
              <w:rPr>
                <w:highlight w:val="yellow"/>
                <w:lang w:val="en-IE" w:eastAsia="de-DE"/>
              </w:rPr>
              <w:t xml:space="preserve">[Option 2: if a </w:t>
            </w:r>
            <w:r>
              <w:rPr>
                <w:highlight w:val="yellow"/>
                <w:lang w:val="en-IE" w:eastAsia="de-DE"/>
              </w:rPr>
              <w:t>f</w:t>
            </w:r>
            <w:r w:rsidRPr="003C0CD7">
              <w:rPr>
                <w:highlight w:val="yellow"/>
                <w:lang w:val="en-IE" w:eastAsia="de-DE"/>
              </w:rPr>
              <w:t xml:space="preserve">inancing </w:t>
            </w:r>
            <w:r>
              <w:rPr>
                <w:highlight w:val="yellow"/>
                <w:lang w:val="en-IE" w:eastAsia="de-DE"/>
              </w:rPr>
              <w:t>a</w:t>
            </w:r>
            <w:r w:rsidRPr="003C0CD7">
              <w:rPr>
                <w:highlight w:val="yellow"/>
                <w:lang w:val="en-IE" w:eastAsia="de-DE"/>
              </w:rPr>
              <w:t>greement is foreseen]</w:t>
            </w:r>
            <w:r w:rsidRPr="003C0CD7">
              <w:rPr>
                <w:lang w:val="en-IE" w:eastAsia="de-DE"/>
              </w:rPr>
              <w:t xml:space="preserve"> </w:t>
            </w:r>
            <w:r w:rsidRPr="003C0CD7">
              <w:rPr>
                <w:highlight w:val="yellow"/>
                <w:lang w:val="en-IE"/>
              </w:rPr>
              <w:t>&lt;number&gt;</w:t>
            </w:r>
            <w:r w:rsidRPr="003C0CD7">
              <w:rPr>
                <w:lang w:val="en-IE"/>
              </w:rPr>
              <w:t xml:space="preserve"> months</w:t>
            </w:r>
            <w:r w:rsidRPr="003C0CD7">
              <w:rPr>
                <w:rStyle w:val="FootnoteReference"/>
                <w:lang w:val="en-IE"/>
              </w:rPr>
              <w:footnoteReference w:id="16"/>
            </w:r>
            <w:r w:rsidRPr="003C0CD7">
              <w:rPr>
                <w:lang w:val="en-IE"/>
              </w:rPr>
              <w:t xml:space="preserve"> </w:t>
            </w:r>
            <w:r w:rsidRPr="003C0CD7">
              <w:rPr>
                <w:highlight w:val="lightGray"/>
                <w:lang w:val="en-IE" w:eastAsia="de-DE"/>
              </w:rPr>
              <w:t>following the conclusion of the Financing Agreement</w:t>
            </w:r>
          </w:p>
          <w:p w14:paraId="17BE3CB0"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21EFA0EB"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3F14755" w14:textId="77777777" w:rsidR="001A2578" w:rsidRPr="003C0CD7" w:rsidRDefault="001A2578" w:rsidP="001A2578">
            <w:pPr>
              <w:pStyle w:val="Text1"/>
              <w:spacing w:before="60" w:after="60"/>
              <w:ind w:left="0" w:right="-108"/>
              <w:jc w:val="left"/>
              <w:rPr>
                <w:b/>
                <w:color w:val="000000"/>
                <w:lang w:val="en-IE"/>
              </w:rPr>
            </w:pPr>
            <w:r w:rsidRPr="003C0CD7">
              <w:rPr>
                <w:b/>
                <w:color w:val="000000"/>
                <w:lang w:val="en-IE"/>
              </w:rPr>
              <w:t>Final date for implementing the Financing Agreement</w:t>
            </w:r>
          </w:p>
          <w:p w14:paraId="7A4A44A4" w14:textId="77777777"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3C0CD7">
              <w:rPr>
                <w:highlight w:val="yellow"/>
                <w:lang w:val="en-IE" w:eastAsia="de-DE"/>
              </w:rPr>
              <w:t>[Delete this row if a Financing Agreement is not foreseen]</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0E3853B3" w14:textId="77777777" w:rsidR="001A2578" w:rsidRPr="003C0CD7" w:rsidRDefault="001A2578" w:rsidP="001A2578">
            <w:pPr>
              <w:pStyle w:val="Text1"/>
              <w:spacing w:before="60" w:after="60"/>
              <w:ind w:left="0"/>
              <w:jc w:val="left"/>
              <w:rPr>
                <w:highlight w:val="yellow"/>
                <w:lang w:val="en-IE" w:eastAsia="de-DE"/>
              </w:rPr>
            </w:pPr>
            <w:r w:rsidRPr="003C0CD7">
              <w:rPr>
                <w:highlight w:val="lightGray"/>
                <w:lang w:val="en-IE" w:eastAsia="de-DE"/>
              </w:rPr>
              <w:t xml:space="preserve">12 years following the conclusion of the </w:t>
            </w:r>
            <w:r>
              <w:rPr>
                <w:highlight w:val="lightGray"/>
                <w:lang w:val="en-IE" w:eastAsia="de-DE"/>
              </w:rPr>
              <w:t>f</w:t>
            </w:r>
            <w:r w:rsidRPr="003C0CD7">
              <w:rPr>
                <w:highlight w:val="lightGray"/>
                <w:lang w:val="en-IE" w:eastAsia="de-DE"/>
              </w:rPr>
              <w:t xml:space="preserve">inancing </w:t>
            </w:r>
            <w:r>
              <w:rPr>
                <w:highlight w:val="lightGray"/>
                <w:lang w:val="en-IE" w:eastAsia="de-DE"/>
              </w:rPr>
              <w:t>a</w:t>
            </w:r>
            <w:r w:rsidRPr="003C0CD7">
              <w:rPr>
                <w:highlight w:val="lightGray"/>
                <w:lang w:val="en-IE" w:eastAsia="de-DE"/>
              </w:rPr>
              <w:t>greement</w:t>
            </w:r>
          </w:p>
        </w:tc>
      </w:tr>
    </w:tbl>
    <w:p w14:paraId="00FD1544" w14:textId="77777777" w:rsidR="0020000F" w:rsidRPr="003C0CD7" w:rsidRDefault="00FD7FCD" w:rsidP="003C0CD7">
      <w:pPr>
        <w:pStyle w:val="Heading1"/>
        <w:numPr>
          <w:ilvl w:val="1"/>
          <w:numId w:val="1"/>
        </w:numPr>
        <w:rPr>
          <w:lang w:val="en-IE"/>
        </w:rPr>
      </w:pPr>
      <w:bookmarkStart w:id="12" w:name="_Ref58422630"/>
      <w:bookmarkStart w:id="13" w:name="_Ref58422632"/>
      <w:bookmarkStart w:id="14" w:name="_Toc73090732"/>
      <w:r w:rsidRPr="003C0CD7">
        <w:rPr>
          <w:lang w:val="en-IE"/>
        </w:rPr>
        <w:t>Summary of the Action</w:t>
      </w:r>
      <w:bookmarkEnd w:id="12"/>
      <w:bookmarkEnd w:id="13"/>
      <w:bookmarkEnd w:id="14"/>
      <w:r w:rsidR="00532695" w:rsidRPr="003C0CD7">
        <w:rPr>
          <w:lang w:val="en-IE"/>
        </w:rPr>
        <w:t xml:space="preserve"> </w:t>
      </w:r>
    </w:p>
    <w:tbl>
      <w:tblPr>
        <w:tblStyle w:val="TableGrid"/>
        <w:tblW w:w="0" w:type="auto"/>
        <w:shd w:val="clear" w:color="auto" w:fill="B4C6E7" w:themeFill="accent5" w:themeFillTint="66"/>
        <w:tblLook w:val="04A0" w:firstRow="1" w:lastRow="0" w:firstColumn="1" w:lastColumn="0" w:noHBand="0" w:noVBand="1"/>
      </w:tblPr>
      <w:tblGrid>
        <w:gridCol w:w="10456"/>
      </w:tblGrid>
      <w:tr w:rsidR="006A2771" w:rsidRPr="008704EA" w14:paraId="6E753C00" w14:textId="77777777" w:rsidTr="003B6047">
        <w:tc>
          <w:tcPr>
            <w:tcW w:w="10456" w:type="dxa"/>
            <w:shd w:val="clear" w:color="auto" w:fill="B4C6E7" w:themeFill="accent5" w:themeFillTint="66"/>
          </w:tcPr>
          <w:p w14:paraId="08258688" w14:textId="77777777" w:rsidR="006A2771" w:rsidRPr="003C0CD7" w:rsidRDefault="15BEFDA4" w:rsidP="775BE799">
            <w:pPr>
              <w:rPr>
                <w:rFonts w:cs="Times New Roman"/>
                <w:i/>
                <w:color w:val="0D0D0D" w:themeColor="text1" w:themeTint="F2"/>
                <w:lang w:val="en-IE"/>
              </w:rPr>
            </w:pPr>
            <w:r w:rsidRPr="003C0CD7">
              <w:rPr>
                <w:rFonts w:cs="Times New Roman"/>
                <w:i/>
                <w:color w:val="0D0D0D" w:themeColor="text1" w:themeTint="F2"/>
                <w:lang w:val="en-IE"/>
              </w:rPr>
              <w:t xml:space="preserve">Please delete this box after filling in </w:t>
            </w:r>
            <w:r w:rsidR="00494135" w:rsidRPr="003C0CD7">
              <w:rPr>
                <w:rFonts w:cs="Times New Roman"/>
                <w:i/>
                <w:color w:val="0D0D0D" w:themeColor="text1" w:themeTint="F2"/>
                <w:lang w:val="en-IE"/>
              </w:rPr>
              <w:t xml:space="preserve">the </w:t>
            </w:r>
            <w:r w:rsidRPr="003C0CD7">
              <w:rPr>
                <w:rFonts w:cs="Times New Roman"/>
                <w:i/>
                <w:color w:val="0D0D0D" w:themeColor="text1" w:themeTint="F2"/>
                <w:lang w:val="en-IE"/>
              </w:rPr>
              <w:t>section below</w:t>
            </w:r>
          </w:p>
          <w:p w14:paraId="22A6C50F" w14:textId="77777777" w:rsidR="006A2771" w:rsidRPr="003C0CD7" w:rsidRDefault="389288BF" w:rsidP="00F9440A">
            <w:pPr>
              <w:rPr>
                <w:rFonts w:cs="Times New Roman"/>
                <w:color w:val="0D0D0D" w:themeColor="text1" w:themeTint="F2"/>
                <w:lang w:val="en-IE"/>
              </w:rPr>
            </w:pPr>
            <w:r w:rsidRPr="003C0CD7">
              <w:rPr>
                <w:rFonts w:cs="Times New Roman"/>
                <w:color w:val="0D0D0D" w:themeColor="text1" w:themeTint="F2"/>
                <w:lang w:val="en-IE"/>
              </w:rPr>
              <w:t>1 page max</w:t>
            </w:r>
          </w:p>
          <w:p w14:paraId="72E29186" w14:textId="77777777" w:rsidR="003B6047" w:rsidRPr="003C0CD7" w:rsidRDefault="003B6047" w:rsidP="00F9440A">
            <w:pPr>
              <w:rPr>
                <w:rFonts w:cs="Times New Roman"/>
                <w:color w:val="0D0D0D" w:themeColor="text1" w:themeTint="F2"/>
                <w:lang w:val="en-IE"/>
              </w:rPr>
            </w:pPr>
            <w:r w:rsidRPr="003C0CD7">
              <w:rPr>
                <w:rFonts w:cs="Times New Roman"/>
                <w:color w:val="0D0D0D" w:themeColor="text1" w:themeTint="F2"/>
                <w:lang w:val="en-IE"/>
              </w:rPr>
              <w:t xml:space="preserve">This section should be filled in at the end of the </w:t>
            </w:r>
            <w:r w:rsidR="00494135" w:rsidRPr="003C0CD7">
              <w:rPr>
                <w:rFonts w:cs="Times New Roman"/>
                <w:color w:val="0D0D0D" w:themeColor="text1" w:themeTint="F2"/>
                <w:lang w:val="en-IE"/>
              </w:rPr>
              <w:t xml:space="preserve">stakeholder </w:t>
            </w:r>
            <w:r w:rsidRPr="003C0CD7">
              <w:rPr>
                <w:rFonts w:cs="Times New Roman"/>
                <w:color w:val="0D0D0D" w:themeColor="text1" w:themeTint="F2"/>
                <w:lang w:val="en-IE"/>
              </w:rPr>
              <w:t xml:space="preserve">consultation </w:t>
            </w:r>
            <w:r w:rsidR="00494135" w:rsidRPr="003C0CD7">
              <w:rPr>
                <w:rFonts w:cs="Times New Roman"/>
                <w:color w:val="0D0D0D" w:themeColor="text1" w:themeTint="F2"/>
                <w:lang w:val="en-IE"/>
              </w:rPr>
              <w:t xml:space="preserve">process </w:t>
            </w:r>
            <w:r w:rsidRPr="003C0CD7">
              <w:rPr>
                <w:rFonts w:cs="Times New Roman"/>
                <w:color w:val="0D0D0D" w:themeColor="text1" w:themeTint="F2"/>
                <w:lang w:val="en-IE"/>
              </w:rPr>
              <w:t>when all section</w:t>
            </w:r>
            <w:r w:rsidR="00494135" w:rsidRPr="003C0CD7">
              <w:rPr>
                <w:rFonts w:cs="Times New Roman"/>
                <w:color w:val="0D0D0D" w:themeColor="text1" w:themeTint="F2"/>
                <w:lang w:val="en-IE"/>
              </w:rPr>
              <w:t>s</w:t>
            </w:r>
            <w:r w:rsidRPr="003C0CD7">
              <w:rPr>
                <w:rFonts w:cs="Times New Roman"/>
                <w:color w:val="0D0D0D" w:themeColor="text1" w:themeTint="F2"/>
                <w:lang w:val="en-IE"/>
              </w:rPr>
              <w:t xml:space="preserve"> below are finalised.</w:t>
            </w:r>
            <w:r w:rsidR="008F50B6" w:rsidRPr="003C0CD7">
              <w:rPr>
                <w:rFonts w:cs="Times New Roman"/>
                <w:color w:val="0D0D0D" w:themeColor="text1" w:themeTint="F2"/>
                <w:lang w:val="en-IE"/>
              </w:rPr>
              <w:t xml:space="preserve"> </w:t>
            </w:r>
            <w:r w:rsidR="008F50B6" w:rsidRPr="003C0CD7">
              <w:rPr>
                <w:rFonts w:cs="Times New Roman"/>
                <w:color w:val="0D0D0D" w:themeColor="text1" w:themeTint="F2"/>
                <w:szCs w:val="24"/>
                <w:lang w:val="en-IE"/>
              </w:rPr>
              <w:t>The information contained in this summary will be used in the executive summary for the IPA III committee</w:t>
            </w:r>
          </w:p>
          <w:p w14:paraId="78F5A54B" w14:textId="77777777" w:rsidR="003B6047" w:rsidRPr="003C0CD7" w:rsidRDefault="003B6047" w:rsidP="00A70C36">
            <w:pPr>
              <w:pStyle w:val="ListParagraph"/>
              <w:numPr>
                <w:ilvl w:val="0"/>
                <w:numId w:val="12"/>
              </w:numPr>
              <w:ind w:left="458"/>
              <w:rPr>
                <w:lang w:val="en-IE"/>
              </w:rPr>
            </w:pPr>
            <w:r w:rsidRPr="003C0CD7">
              <w:rPr>
                <w:lang w:val="en-IE"/>
              </w:rPr>
              <w:t>In line with section</w:t>
            </w:r>
            <w:r w:rsidR="00431F38" w:rsidRPr="003C0CD7">
              <w:rPr>
                <w:lang w:val="en-IE"/>
              </w:rPr>
              <w:t xml:space="preserve">s </w:t>
            </w:r>
            <w:r w:rsidR="00431F38" w:rsidRPr="003C0CD7">
              <w:rPr>
                <w:lang w:val="en-IE"/>
              </w:rPr>
              <w:fldChar w:fldCharType="begin"/>
            </w:r>
            <w:r w:rsidR="00431F38" w:rsidRPr="003C0CD7">
              <w:rPr>
                <w:lang w:val="en-IE"/>
              </w:rPr>
              <w:instrText xml:space="preserve"> REF _Ref58421925 \r \h </w:instrText>
            </w:r>
            <w:r w:rsidR="00431F38" w:rsidRPr="003C0CD7">
              <w:rPr>
                <w:lang w:val="en-IE"/>
              </w:rPr>
            </w:r>
            <w:r w:rsidR="00431F38" w:rsidRPr="003C0CD7">
              <w:rPr>
                <w:lang w:val="en-IE"/>
              </w:rPr>
              <w:fldChar w:fldCharType="separate"/>
            </w:r>
            <w:r w:rsidR="00431F38" w:rsidRPr="003C0CD7">
              <w:rPr>
                <w:lang w:val="en-IE"/>
              </w:rPr>
              <w:t>2</w:t>
            </w:r>
            <w:r w:rsidR="00431F38" w:rsidRPr="003C0CD7">
              <w:rPr>
                <w:lang w:val="en-IE"/>
              </w:rPr>
              <w:fldChar w:fldCharType="end"/>
            </w:r>
            <w:r w:rsidR="00431F38" w:rsidRPr="003C0CD7">
              <w:rPr>
                <w:lang w:val="en-IE"/>
              </w:rPr>
              <w:t xml:space="preserve"> and</w:t>
            </w:r>
            <w:r w:rsidR="00CA7909" w:rsidRPr="003C0CD7">
              <w:rPr>
                <w:lang w:val="en-IE"/>
              </w:rPr>
              <w:t xml:space="preserve"> </w:t>
            </w:r>
            <w:r w:rsidR="00372B55" w:rsidRPr="003C0CD7">
              <w:rPr>
                <w:lang w:val="en-IE"/>
              </w:rPr>
              <w:fldChar w:fldCharType="begin"/>
            </w:r>
            <w:r w:rsidR="00372B55" w:rsidRPr="003C0CD7">
              <w:rPr>
                <w:lang w:val="en-IE"/>
              </w:rPr>
              <w:instrText xml:space="preserve"> REF _Ref58337114 \r \h </w:instrText>
            </w:r>
            <w:r w:rsidR="008076CA" w:rsidRPr="003C0CD7">
              <w:rPr>
                <w:lang w:val="en-IE"/>
              </w:rPr>
              <w:instrText xml:space="preserve"> \* MERGEFORMAT </w:instrText>
            </w:r>
            <w:r w:rsidR="00372B55" w:rsidRPr="003C0CD7">
              <w:rPr>
                <w:lang w:val="en-IE"/>
              </w:rPr>
            </w:r>
            <w:r w:rsidR="00372B55" w:rsidRPr="003C0CD7">
              <w:rPr>
                <w:lang w:val="en-IE"/>
              </w:rPr>
              <w:fldChar w:fldCharType="separate"/>
            </w:r>
            <w:r w:rsidR="00D31D4B" w:rsidRPr="003C0CD7">
              <w:rPr>
                <w:lang w:val="en-IE"/>
              </w:rPr>
              <w:t>3</w:t>
            </w:r>
            <w:r w:rsidR="00372B55" w:rsidRPr="003C0CD7">
              <w:rPr>
                <w:lang w:val="en-IE"/>
              </w:rPr>
              <w:fldChar w:fldCharType="end"/>
            </w:r>
            <w:r w:rsidRPr="003C0CD7">
              <w:rPr>
                <w:lang w:val="en-IE"/>
              </w:rPr>
              <w:t xml:space="preserve"> </w:t>
            </w:r>
            <w:r w:rsidR="00494135" w:rsidRPr="003C0CD7">
              <w:rPr>
                <w:lang w:val="en-IE"/>
              </w:rPr>
              <w:t xml:space="preserve">of this document, </w:t>
            </w:r>
            <w:r w:rsidR="00957762" w:rsidRPr="003C0CD7">
              <w:rPr>
                <w:lang w:val="en-IE"/>
              </w:rPr>
              <w:t xml:space="preserve">this section should </w:t>
            </w:r>
            <w:r w:rsidR="005B0E27" w:rsidRPr="003C0CD7">
              <w:rPr>
                <w:lang w:val="en-IE"/>
              </w:rPr>
              <w:t>provide</w:t>
            </w:r>
            <w:r w:rsidR="00957762" w:rsidRPr="003C0CD7">
              <w:rPr>
                <w:lang w:val="en-IE"/>
              </w:rPr>
              <w:t xml:space="preserve"> a description of the overall and specific objectives of the action and the reasons why this action was considered most relevant in the context of sector approach.</w:t>
            </w:r>
            <w:r w:rsidR="00431F38" w:rsidRPr="003C0CD7">
              <w:rPr>
                <w:lang w:val="en-IE"/>
              </w:rPr>
              <w:t xml:space="preserve"> Refer to section </w:t>
            </w:r>
            <w:r w:rsidR="00431F38" w:rsidRPr="003C0CD7">
              <w:rPr>
                <w:lang w:val="en-IE"/>
              </w:rPr>
              <w:fldChar w:fldCharType="begin"/>
            </w:r>
            <w:r w:rsidR="00431F38" w:rsidRPr="003C0CD7">
              <w:rPr>
                <w:lang w:val="en-IE"/>
              </w:rPr>
              <w:instrText xml:space="preserve"> REF _Ref60739130 \r \h </w:instrText>
            </w:r>
            <w:r w:rsidR="00431F38" w:rsidRPr="003C0CD7">
              <w:rPr>
                <w:lang w:val="en-IE"/>
              </w:rPr>
            </w:r>
            <w:r w:rsidR="00431F38" w:rsidRPr="003C0CD7">
              <w:rPr>
                <w:lang w:val="en-IE"/>
              </w:rPr>
              <w:fldChar w:fldCharType="separate"/>
            </w:r>
            <w:r w:rsidR="00431F38" w:rsidRPr="003C0CD7">
              <w:rPr>
                <w:lang w:val="en-IE"/>
              </w:rPr>
              <w:t>3.1</w:t>
            </w:r>
            <w:r w:rsidR="00431F38" w:rsidRPr="003C0CD7">
              <w:rPr>
                <w:lang w:val="en-IE"/>
              </w:rPr>
              <w:fldChar w:fldCharType="end"/>
            </w:r>
            <w:r w:rsidR="00431F38" w:rsidRPr="003C0CD7">
              <w:rPr>
                <w:lang w:val="en-IE"/>
              </w:rPr>
              <w:t xml:space="preserve"> for definition of results.</w:t>
            </w:r>
          </w:p>
          <w:p w14:paraId="02D32E27" w14:textId="77777777" w:rsidR="009E0D91" w:rsidRPr="003C0CD7" w:rsidRDefault="008B15AE" w:rsidP="00A70C36">
            <w:pPr>
              <w:pStyle w:val="ListParagraph"/>
              <w:numPr>
                <w:ilvl w:val="0"/>
                <w:numId w:val="12"/>
              </w:numPr>
              <w:ind w:left="458"/>
              <w:rPr>
                <w:lang w:val="en-IE"/>
              </w:rPr>
            </w:pPr>
            <w:r w:rsidRPr="003C0CD7">
              <w:rPr>
                <w:lang w:val="en-IE"/>
              </w:rPr>
              <w:t xml:space="preserve">Make the link with the corresponding results outlined in </w:t>
            </w:r>
            <w:r w:rsidR="009747E0" w:rsidRPr="003C0CD7">
              <w:rPr>
                <w:lang w:val="en-IE"/>
              </w:rPr>
              <w:t>IPA III Programming Framework</w:t>
            </w:r>
            <w:r w:rsidR="009E0D91" w:rsidRPr="003C0CD7">
              <w:rPr>
                <w:lang w:val="en-IE"/>
              </w:rPr>
              <w:t xml:space="preserve">. </w:t>
            </w:r>
          </w:p>
          <w:p w14:paraId="7A9E440A" w14:textId="77777777" w:rsidR="00EC7815" w:rsidRPr="003C0CD7" w:rsidRDefault="00EC7815" w:rsidP="00A70C36">
            <w:pPr>
              <w:pStyle w:val="ListParagraph"/>
              <w:numPr>
                <w:ilvl w:val="0"/>
                <w:numId w:val="12"/>
              </w:numPr>
              <w:ind w:left="458"/>
              <w:rPr>
                <w:lang w:val="en-IE"/>
              </w:rPr>
            </w:pPr>
            <w:r w:rsidRPr="003C0CD7">
              <w:rPr>
                <w:lang w:val="en-IE"/>
              </w:rPr>
              <w:t xml:space="preserve">Make a link with the </w:t>
            </w:r>
            <w:r w:rsidR="003A44D3">
              <w:rPr>
                <w:lang w:val="en-IE"/>
              </w:rPr>
              <w:t>Sustainable Development Goals (</w:t>
            </w:r>
            <w:r w:rsidR="00431F38" w:rsidRPr="003C0CD7">
              <w:rPr>
                <w:lang w:val="en-IE"/>
              </w:rPr>
              <w:t>SDGs</w:t>
            </w:r>
            <w:r w:rsidR="003A44D3">
              <w:rPr>
                <w:lang w:val="en-IE"/>
              </w:rPr>
              <w:t>)</w:t>
            </w:r>
            <w:r w:rsidR="00431F38" w:rsidRPr="003C0CD7">
              <w:rPr>
                <w:lang w:val="en-IE"/>
              </w:rPr>
              <w:t xml:space="preserve"> and principal</w:t>
            </w:r>
            <w:r w:rsidR="00AB5C86" w:rsidRPr="003C0CD7">
              <w:rPr>
                <w:lang w:val="en-IE"/>
              </w:rPr>
              <w:t>/significant</w:t>
            </w:r>
            <w:r w:rsidR="00E4436B" w:rsidRPr="003C0CD7">
              <w:rPr>
                <w:lang w:val="en-IE"/>
              </w:rPr>
              <w:t xml:space="preserve"> </w:t>
            </w:r>
            <w:r w:rsidR="00015CF3" w:rsidRPr="003C0CD7">
              <w:rPr>
                <w:lang w:val="en-IE"/>
              </w:rPr>
              <w:t>markers (DAC and internal) identified in OSPYS.</w:t>
            </w:r>
          </w:p>
          <w:p w14:paraId="24A5247B" w14:textId="77777777" w:rsidR="008C3D72" w:rsidRPr="003C0CD7" w:rsidRDefault="00431F38" w:rsidP="00A70C36">
            <w:pPr>
              <w:pStyle w:val="ListParagraph"/>
              <w:numPr>
                <w:ilvl w:val="0"/>
                <w:numId w:val="12"/>
              </w:numPr>
              <w:ind w:left="458"/>
              <w:rPr>
                <w:lang w:val="en-IE"/>
              </w:rPr>
            </w:pPr>
            <w:r w:rsidRPr="003C0CD7">
              <w:rPr>
                <w:lang w:val="en-IE"/>
              </w:rPr>
              <w:t>When relevant, m</w:t>
            </w:r>
            <w:r w:rsidR="008B15AE" w:rsidRPr="003C0CD7">
              <w:rPr>
                <w:lang w:val="en-IE"/>
              </w:rPr>
              <w:t xml:space="preserve">ake the link with Team Europe </w:t>
            </w:r>
            <w:r w:rsidR="00AC6FCD" w:rsidRPr="003C0CD7">
              <w:rPr>
                <w:lang w:val="en-IE"/>
              </w:rPr>
              <w:t>(</w:t>
            </w:r>
            <w:r w:rsidR="00C34333" w:rsidRPr="003C0CD7">
              <w:rPr>
                <w:lang w:val="en-IE"/>
              </w:rPr>
              <w:t xml:space="preserve">transformative </w:t>
            </w:r>
            <w:r w:rsidR="00FB0D86" w:rsidRPr="003C0CD7">
              <w:rPr>
                <w:lang w:val="en-IE"/>
              </w:rPr>
              <w:t>i</w:t>
            </w:r>
            <w:r w:rsidR="00C34333" w:rsidRPr="003C0CD7">
              <w:rPr>
                <w:lang w:val="en-IE"/>
              </w:rPr>
              <w:t>mpact, list of contribution</w:t>
            </w:r>
            <w:r w:rsidR="00FB0D86" w:rsidRPr="003C0CD7">
              <w:rPr>
                <w:lang w:val="en-IE"/>
              </w:rPr>
              <w:t>s</w:t>
            </w:r>
            <w:r w:rsidR="00C34333" w:rsidRPr="003C0CD7">
              <w:rPr>
                <w:lang w:val="en-IE"/>
              </w:rPr>
              <w:t xml:space="preserve"> from other </w:t>
            </w:r>
            <w:r w:rsidR="00C34333" w:rsidRPr="007135ED">
              <w:rPr>
                <w:lang w:val="en-IE"/>
              </w:rPr>
              <w:t>Team Europe</w:t>
            </w:r>
            <w:r w:rsidR="00C34333" w:rsidRPr="003C0CD7">
              <w:rPr>
                <w:lang w:val="en-IE"/>
              </w:rPr>
              <w:t xml:space="preserve"> stakeholders, including</w:t>
            </w:r>
            <w:r w:rsidR="0011656B" w:rsidRPr="003C0CD7">
              <w:rPr>
                <w:lang w:val="en-IE"/>
              </w:rPr>
              <w:t>,</w:t>
            </w:r>
            <w:r w:rsidR="00C34333" w:rsidRPr="003C0CD7">
              <w:rPr>
                <w:lang w:val="en-IE"/>
              </w:rPr>
              <w:t xml:space="preserve"> where possible</w:t>
            </w:r>
            <w:r w:rsidR="0011656B" w:rsidRPr="003C0CD7">
              <w:rPr>
                <w:lang w:val="en-IE"/>
              </w:rPr>
              <w:t>,</w:t>
            </w:r>
            <w:r w:rsidR="00C34333" w:rsidRPr="003C0CD7">
              <w:rPr>
                <w:lang w:val="en-IE"/>
              </w:rPr>
              <w:t xml:space="preserve"> information on the main modality of their involvement).</w:t>
            </w:r>
          </w:p>
        </w:tc>
      </w:tr>
    </w:tbl>
    <w:p w14:paraId="228BCA7B" w14:textId="77777777" w:rsidR="003B6047" w:rsidRPr="003C0CD7" w:rsidRDefault="003B6047" w:rsidP="007C3E5D">
      <w:pPr>
        <w:rPr>
          <w:lang w:val="en-IE"/>
        </w:rPr>
      </w:pPr>
    </w:p>
    <w:p w14:paraId="67E39B89" w14:textId="77777777" w:rsidR="00391C28" w:rsidRPr="003C0CD7" w:rsidRDefault="00391C28" w:rsidP="00083BC4">
      <w:pPr>
        <w:rPr>
          <w:lang w:val="en-IE"/>
        </w:rPr>
      </w:pPr>
      <w:bookmarkStart w:id="15" w:name="_Hlk115185082"/>
      <w:bookmarkStart w:id="16" w:name="_Ref58421925"/>
      <w:r w:rsidRPr="003C0CD7">
        <w:rPr>
          <w:rFonts w:cs="Times New Roman"/>
          <w:color w:val="0D0D0D" w:themeColor="text1" w:themeTint="F2"/>
          <w:highlight w:val="yellow"/>
          <w:lang w:val="en-IE"/>
        </w:rPr>
        <w:t>&lt;To be filled in&gt;</w:t>
      </w:r>
    </w:p>
    <w:p w14:paraId="21D2C238" w14:textId="77777777" w:rsidR="00FD7FCD" w:rsidRPr="003C0CD7" w:rsidRDefault="00FD7FCD" w:rsidP="007540C6">
      <w:pPr>
        <w:pStyle w:val="Heading1"/>
        <w:rPr>
          <w:lang w:val="en-IE"/>
        </w:rPr>
      </w:pPr>
      <w:bookmarkStart w:id="17" w:name="_Toc73090733"/>
      <w:bookmarkEnd w:id="15"/>
      <w:r w:rsidRPr="003C0CD7">
        <w:rPr>
          <w:lang w:val="en-IE"/>
        </w:rPr>
        <w:t>RATIONALE</w:t>
      </w:r>
      <w:bookmarkEnd w:id="16"/>
      <w:bookmarkEnd w:id="17"/>
    </w:p>
    <w:p w14:paraId="2D71A3F4" w14:textId="77777777" w:rsidR="007C3E5D" w:rsidRPr="003C0CD7" w:rsidRDefault="00EE7957" w:rsidP="003C0CD7">
      <w:pPr>
        <w:pStyle w:val="Heading1"/>
        <w:numPr>
          <w:ilvl w:val="1"/>
          <w:numId w:val="1"/>
        </w:numPr>
        <w:rPr>
          <w:lang w:val="en-IE"/>
        </w:rPr>
      </w:pPr>
      <w:bookmarkStart w:id="18" w:name="_Toc58681324"/>
      <w:bookmarkStart w:id="19" w:name="_Toc58836454"/>
      <w:bookmarkStart w:id="20" w:name="_Toc58838072"/>
      <w:bookmarkStart w:id="21" w:name="_Toc58838127"/>
      <w:bookmarkStart w:id="22" w:name="_Toc58845970"/>
      <w:bookmarkStart w:id="23" w:name="_Toc58876979"/>
      <w:bookmarkStart w:id="24" w:name="_Toc58878014"/>
      <w:bookmarkStart w:id="25" w:name="_Toc59012327"/>
      <w:bookmarkStart w:id="26" w:name="_Toc59012903"/>
      <w:bookmarkStart w:id="27" w:name="_Toc59020751"/>
      <w:bookmarkStart w:id="28" w:name="_Toc59023350"/>
      <w:bookmarkStart w:id="29" w:name="_Toc59029519"/>
      <w:bookmarkStart w:id="30" w:name="_Toc59030335"/>
      <w:bookmarkStart w:id="31" w:name="_Toc59031652"/>
      <w:bookmarkStart w:id="32" w:name="_Toc62247152"/>
      <w:bookmarkStart w:id="33" w:name="_Toc62247209"/>
      <w:bookmarkStart w:id="34" w:name="_Toc62459251"/>
      <w:bookmarkStart w:id="35" w:name="_Toc62476915"/>
      <w:bookmarkStart w:id="36" w:name="_Toc63235823"/>
      <w:bookmarkStart w:id="37" w:name="_Toc63248929"/>
      <w:bookmarkStart w:id="38" w:name="_Toc63263258"/>
      <w:bookmarkStart w:id="39" w:name="_Toc64043035"/>
      <w:bookmarkStart w:id="40" w:name="_Toc65663746"/>
      <w:bookmarkStart w:id="41" w:name="_Toc65665561"/>
      <w:bookmarkStart w:id="42" w:name="_Toc65665923"/>
      <w:bookmarkStart w:id="43" w:name="_Toc65666102"/>
      <w:bookmarkStart w:id="44" w:name="_Toc65671179"/>
      <w:bookmarkStart w:id="45" w:name="_Toc65671238"/>
      <w:bookmarkStart w:id="46" w:name="_Toc65671895"/>
      <w:bookmarkStart w:id="47" w:name="_Toc65674751"/>
      <w:bookmarkStart w:id="48" w:name="_Toc65676401"/>
      <w:bookmarkStart w:id="49" w:name="_Toc65688238"/>
      <w:bookmarkStart w:id="50" w:name="_Toc66465127"/>
      <w:bookmarkStart w:id="51" w:name="_Toc66465580"/>
      <w:bookmarkStart w:id="52" w:name="_Toc66465639"/>
      <w:bookmarkStart w:id="53" w:name="_Toc66696365"/>
      <w:bookmarkStart w:id="54" w:name="_Toc67665914"/>
      <w:bookmarkStart w:id="55" w:name="_Toc69384673"/>
      <w:bookmarkStart w:id="56" w:name="_Toc69384804"/>
      <w:bookmarkStart w:id="57" w:name="_Toc69384933"/>
      <w:bookmarkStart w:id="58" w:name="_Toc69385061"/>
      <w:bookmarkStart w:id="59" w:name="_Toc69460809"/>
      <w:bookmarkStart w:id="60" w:name="_Toc69460936"/>
      <w:bookmarkStart w:id="61" w:name="_Toc69469897"/>
      <w:bookmarkStart w:id="62" w:name="_Toc69485760"/>
      <w:bookmarkStart w:id="63" w:name="_Toc69487635"/>
      <w:bookmarkStart w:id="64" w:name="_Toc72142225"/>
      <w:bookmarkStart w:id="65" w:name="_Toc72142311"/>
      <w:bookmarkStart w:id="66" w:name="_Toc73090651"/>
      <w:bookmarkStart w:id="67" w:name="_Toc73090734"/>
      <w:bookmarkStart w:id="68" w:name="_Toc59030336"/>
      <w:bookmarkStart w:id="69" w:name="_Toc59031653"/>
      <w:bookmarkStart w:id="70" w:name="_Toc62247153"/>
      <w:bookmarkStart w:id="71" w:name="_Toc62247210"/>
      <w:bookmarkStart w:id="72" w:name="_Toc62459252"/>
      <w:bookmarkStart w:id="73" w:name="_Toc62476916"/>
      <w:bookmarkStart w:id="74" w:name="_Toc63235824"/>
      <w:bookmarkStart w:id="75" w:name="_Toc63248930"/>
      <w:bookmarkStart w:id="76" w:name="_Toc63263259"/>
      <w:bookmarkStart w:id="77" w:name="_Toc64043036"/>
      <w:bookmarkStart w:id="78" w:name="_Toc65663747"/>
      <w:bookmarkStart w:id="79" w:name="_Toc65665562"/>
      <w:bookmarkStart w:id="80" w:name="_Toc65665924"/>
      <w:bookmarkStart w:id="81" w:name="_Toc65666103"/>
      <w:bookmarkStart w:id="82" w:name="_Toc65671180"/>
      <w:bookmarkStart w:id="83" w:name="_Toc65671239"/>
      <w:bookmarkStart w:id="84" w:name="_Toc65671896"/>
      <w:bookmarkStart w:id="85" w:name="_Toc65674752"/>
      <w:bookmarkStart w:id="86" w:name="_Toc65676402"/>
      <w:bookmarkStart w:id="87" w:name="_Toc65688239"/>
      <w:bookmarkStart w:id="88" w:name="_Toc66465128"/>
      <w:bookmarkStart w:id="89" w:name="_Toc66465581"/>
      <w:bookmarkStart w:id="90" w:name="_Toc66465640"/>
      <w:bookmarkStart w:id="91" w:name="_Toc66696366"/>
      <w:bookmarkStart w:id="92" w:name="_Toc67665915"/>
      <w:bookmarkStart w:id="93" w:name="_Toc69384674"/>
      <w:bookmarkStart w:id="94" w:name="_Toc69384805"/>
      <w:bookmarkStart w:id="95" w:name="_Toc69384934"/>
      <w:bookmarkStart w:id="96" w:name="_Toc69385062"/>
      <w:bookmarkStart w:id="97" w:name="_Toc69460810"/>
      <w:bookmarkStart w:id="98" w:name="_Toc69460937"/>
      <w:bookmarkStart w:id="99" w:name="_Toc69469898"/>
      <w:bookmarkStart w:id="100" w:name="_Toc69485761"/>
      <w:bookmarkStart w:id="101" w:name="_Toc69487636"/>
      <w:bookmarkStart w:id="102" w:name="_Toc72142226"/>
      <w:bookmarkStart w:id="103" w:name="_Toc72142312"/>
      <w:bookmarkStart w:id="104" w:name="_Toc73090652"/>
      <w:bookmarkStart w:id="105" w:name="_Toc73090735"/>
      <w:bookmarkStart w:id="106" w:name="_Toc47101944"/>
      <w:bookmarkStart w:id="107" w:name="_Toc51270439"/>
      <w:bookmarkStart w:id="108" w:name="_Ref58358139"/>
      <w:bookmarkStart w:id="109" w:name="_Ref58835173"/>
      <w:bookmarkStart w:id="110" w:name="_Ref58835175"/>
      <w:bookmarkStart w:id="111" w:name="_Ref58835182"/>
      <w:bookmarkStart w:id="112" w:name="_Toc73090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3C0CD7">
        <w:rPr>
          <w:lang w:val="en-IE"/>
        </w:rPr>
        <w:t>C</w:t>
      </w:r>
      <w:r w:rsidR="00FD7FCD" w:rsidRPr="003C0CD7">
        <w:rPr>
          <w:lang w:val="en-IE"/>
        </w:rPr>
        <w:t>ontext</w:t>
      </w:r>
      <w:bookmarkEnd w:id="106"/>
      <w:bookmarkEnd w:id="107"/>
      <w:bookmarkEnd w:id="108"/>
      <w:bookmarkEnd w:id="109"/>
      <w:bookmarkEnd w:id="110"/>
      <w:bookmarkEnd w:id="111"/>
      <w:bookmarkEnd w:id="112"/>
    </w:p>
    <w:tbl>
      <w:tblPr>
        <w:tblStyle w:val="TableGrid"/>
        <w:tblW w:w="0" w:type="auto"/>
        <w:shd w:val="clear" w:color="auto" w:fill="B4C6E7" w:themeFill="accent5" w:themeFillTint="66"/>
        <w:tblLook w:val="04A0" w:firstRow="1" w:lastRow="0" w:firstColumn="1" w:lastColumn="0" w:noHBand="0" w:noVBand="1"/>
      </w:tblPr>
      <w:tblGrid>
        <w:gridCol w:w="10456"/>
      </w:tblGrid>
      <w:tr w:rsidR="006A2771" w:rsidRPr="008704EA" w14:paraId="0D576CA2" w14:textId="77777777" w:rsidTr="00236B9F">
        <w:trPr>
          <w:trHeight w:val="274"/>
        </w:trPr>
        <w:tc>
          <w:tcPr>
            <w:tcW w:w="10456" w:type="dxa"/>
            <w:shd w:val="clear" w:color="auto" w:fill="B4C6E7" w:themeFill="accent5" w:themeFillTint="66"/>
          </w:tcPr>
          <w:p w14:paraId="7BAB97A9" w14:textId="77777777" w:rsidR="008978FB" w:rsidRPr="003C0CD7" w:rsidRDefault="5E04E0F8" w:rsidP="775BE799">
            <w:pPr>
              <w:rPr>
                <w:i/>
                <w:lang w:val="en-IE"/>
              </w:rPr>
            </w:pPr>
            <w:r w:rsidRPr="003C0CD7">
              <w:rPr>
                <w:rFonts w:cs="Times New Roman"/>
                <w:i/>
                <w:color w:val="0D0D0D" w:themeColor="text1" w:themeTint="F2"/>
                <w:lang w:val="en-IE"/>
              </w:rPr>
              <w:t xml:space="preserve">Please delete this box after filling in </w:t>
            </w:r>
            <w:r w:rsidR="00E85126" w:rsidRPr="003C0CD7">
              <w:rPr>
                <w:rFonts w:cs="Times New Roman"/>
                <w:i/>
                <w:color w:val="0D0D0D" w:themeColor="text1" w:themeTint="F2"/>
                <w:lang w:val="en-IE"/>
              </w:rPr>
              <w:t xml:space="preserve">the </w:t>
            </w:r>
            <w:r w:rsidRPr="003C0CD7">
              <w:rPr>
                <w:rFonts w:cs="Times New Roman"/>
                <w:i/>
                <w:color w:val="0D0D0D" w:themeColor="text1" w:themeTint="F2"/>
                <w:lang w:val="en-IE"/>
              </w:rPr>
              <w:t>section below</w:t>
            </w:r>
          </w:p>
          <w:p w14:paraId="00E62E4D" w14:textId="77777777" w:rsidR="7F5B2A0C" w:rsidRPr="003C0CD7" w:rsidRDefault="7F5B2A0C" w:rsidP="622FDFE0">
            <w:pPr>
              <w:rPr>
                <w:rFonts w:cs="Times New Roman"/>
                <w:color w:val="0D0D0D" w:themeColor="text1" w:themeTint="F2"/>
                <w:lang w:val="en-IE"/>
              </w:rPr>
            </w:pPr>
            <w:r w:rsidRPr="003C0CD7">
              <w:rPr>
                <w:rFonts w:cs="Times New Roman"/>
                <w:color w:val="0D0D0D" w:themeColor="text1" w:themeTint="F2"/>
                <w:lang w:val="en-IE"/>
              </w:rPr>
              <w:t>1</w:t>
            </w:r>
            <w:r w:rsidR="00EE2F85">
              <w:rPr>
                <w:rFonts w:cs="Times New Roman"/>
                <w:color w:val="0D0D0D" w:themeColor="text1" w:themeTint="F2"/>
                <w:lang w:val="en-IE"/>
              </w:rPr>
              <w:t xml:space="preserve"> </w:t>
            </w:r>
            <w:proofErr w:type="gramStart"/>
            <w:r w:rsidR="00EE2F85">
              <w:rPr>
                <w:rFonts w:cs="Times New Roman"/>
                <w:color w:val="0D0D0D" w:themeColor="text1" w:themeTint="F2"/>
                <w:lang w:val="en-IE"/>
              </w:rPr>
              <w:t xml:space="preserve">1/2 </w:t>
            </w:r>
            <w:r w:rsidRPr="003C0CD7">
              <w:rPr>
                <w:rFonts w:cs="Times New Roman"/>
                <w:color w:val="0D0D0D" w:themeColor="text1" w:themeTint="F2"/>
                <w:lang w:val="en-IE"/>
              </w:rPr>
              <w:t>page</w:t>
            </w:r>
            <w:proofErr w:type="gramEnd"/>
            <w:r w:rsidRPr="003C0CD7">
              <w:rPr>
                <w:rFonts w:cs="Times New Roman"/>
                <w:color w:val="0D0D0D" w:themeColor="text1" w:themeTint="F2"/>
                <w:lang w:val="en-IE"/>
              </w:rPr>
              <w:t xml:space="preserve"> max</w:t>
            </w:r>
          </w:p>
          <w:p w14:paraId="198AF5D9" w14:textId="77777777" w:rsidR="007E7E39" w:rsidRPr="003C0CD7" w:rsidRDefault="007E7E39" w:rsidP="007E7E39">
            <w:pPr>
              <w:rPr>
                <w:szCs w:val="24"/>
                <w:lang w:val="en-IE"/>
              </w:rPr>
            </w:pPr>
            <w:r w:rsidRPr="003C0CD7">
              <w:rPr>
                <w:szCs w:val="24"/>
                <w:lang w:val="en-IE"/>
              </w:rPr>
              <w:t xml:space="preserve">This section should confirm the relevance of the action within the action plan. </w:t>
            </w:r>
          </w:p>
          <w:p w14:paraId="03065051" w14:textId="77777777" w:rsidR="009F78BC" w:rsidRPr="003C0CD7" w:rsidRDefault="007135ED" w:rsidP="00A70C36">
            <w:pPr>
              <w:pStyle w:val="ListParagraph"/>
              <w:numPr>
                <w:ilvl w:val="0"/>
                <w:numId w:val="12"/>
              </w:numPr>
              <w:ind w:left="458"/>
              <w:rPr>
                <w:lang w:val="en-IE"/>
              </w:rPr>
            </w:pPr>
            <w:r>
              <w:rPr>
                <w:lang w:val="en-IE"/>
              </w:rPr>
              <w:lastRenderedPageBreak/>
              <w:t>P</w:t>
            </w:r>
            <w:r w:rsidR="00E85126" w:rsidRPr="003C0CD7">
              <w:rPr>
                <w:lang w:val="en-IE"/>
              </w:rPr>
              <w:t>lease provide</w:t>
            </w:r>
            <w:r w:rsidR="005E439E" w:rsidRPr="003C0CD7">
              <w:rPr>
                <w:lang w:val="en-IE"/>
              </w:rPr>
              <w:t xml:space="preserve"> </w:t>
            </w:r>
            <w:r w:rsidR="00E24A0A" w:rsidRPr="003C0CD7">
              <w:rPr>
                <w:lang w:val="en-IE"/>
              </w:rPr>
              <w:t xml:space="preserve">a description </w:t>
            </w:r>
            <w:r w:rsidR="00031765" w:rsidRPr="003C0CD7">
              <w:rPr>
                <w:lang w:val="en-IE"/>
              </w:rPr>
              <w:t>o</w:t>
            </w:r>
            <w:r w:rsidR="00504B65" w:rsidRPr="003C0CD7">
              <w:rPr>
                <w:lang w:val="en-IE"/>
              </w:rPr>
              <w:t>f</w:t>
            </w:r>
            <w:r w:rsidR="00031765" w:rsidRPr="003C0CD7">
              <w:rPr>
                <w:lang w:val="en-IE"/>
              </w:rPr>
              <w:t xml:space="preserve"> the </w:t>
            </w:r>
            <w:r w:rsidR="003C5C45" w:rsidRPr="003C0CD7">
              <w:rPr>
                <w:lang w:val="en-IE"/>
              </w:rPr>
              <w:t>c</w:t>
            </w:r>
            <w:r w:rsidR="00031765" w:rsidRPr="003C0CD7">
              <w:rPr>
                <w:lang w:val="en-IE"/>
              </w:rPr>
              <w:t>ontext</w:t>
            </w:r>
            <w:r w:rsidR="00504B65" w:rsidRPr="003C0CD7">
              <w:rPr>
                <w:lang w:val="en-IE"/>
              </w:rPr>
              <w:t>,</w:t>
            </w:r>
            <w:r w:rsidR="00057858" w:rsidRPr="003C0CD7">
              <w:rPr>
                <w:lang w:val="en-IE"/>
              </w:rPr>
              <w:t xml:space="preserve"> </w:t>
            </w:r>
            <w:r w:rsidR="00504B65" w:rsidRPr="003C0CD7">
              <w:rPr>
                <w:lang w:val="en-IE"/>
              </w:rPr>
              <w:t xml:space="preserve">including the </w:t>
            </w:r>
            <w:r w:rsidR="003C5C45" w:rsidRPr="003C0CD7">
              <w:rPr>
                <w:lang w:val="en-IE"/>
              </w:rPr>
              <w:t>sector/country/r</w:t>
            </w:r>
            <w:r w:rsidR="009747E0" w:rsidRPr="003C0CD7">
              <w:rPr>
                <w:lang w:val="en-IE"/>
              </w:rPr>
              <w:t>egional context and reference to the IPA III Programming Framework and Strategic Response</w:t>
            </w:r>
            <w:r w:rsidR="00E85126" w:rsidRPr="003C0CD7">
              <w:rPr>
                <w:lang w:val="en-IE"/>
              </w:rPr>
              <w:t>.</w:t>
            </w:r>
            <w:r w:rsidR="009F78BC" w:rsidRPr="003C0CD7">
              <w:rPr>
                <w:lang w:val="en-IE"/>
              </w:rPr>
              <w:t xml:space="preserve"> </w:t>
            </w:r>
            <w:r w:rsidR="00F93A71" w:rsidRPr="003C0CD7">
              <w:rPr>
                <w:lang w:val="en-IE"/>
              </w:rPr>
              <w:t>Please refer to the policy priorities of the Commission</w:t>
            </w:r>
            <w:r w:rsidR="00535A57" w:rsidRPr="003C0CD7">
              <w:rPr>
                <w:lang w:val="en-IE"/>
              </w:rPr>
              <w:t>, adapted for the external action</w:t>
            </w:r>
            <w:r w:rsidR="003C5C45" w:rsidRPr="003C0CD7">
              <w:rPr>
                <w:lang w:val="en-IE"/>
              </w:rPr>
              <w:t>.</w:t>
            </w:r>
            <w:r w:rsidR="00F93A71" w:rsidRPr="003C0CD7">
              <w:rPr>
                <w:rStyle w:val="FootnoteReference"/>
                <w:rFonts w:eastAsia="Times New Roman" w:cs="Times New Roman"/>
                <w:bCs/>
                <w:color w:val="0D0D0D" w:themeColor="text1" w:themeTint="F2"/>
                <w:szCs w:val="24"/>
                <w:lang w:val="en-IE"/>
              </w:rPr>
              <w:footnoteReference w:id="17"/>
            </w:r>
          </w:p>
          <w:p w14:paraId="2443E12C" w14:textId="77777777" w:rsidR="00B13DB4" w:rsidRPr="003C0CD7" w:rsidRDefault="00B13DB4" w:rsidP="00A70C36">
            <w:pPr>
              <w:pStyle w:val="ListParagraph"/>
              <w:numPr>
                <w:ilvl w:val="0"/>
                <w:numId w:val="12"/>
              </w:numPr>
              <w:ind w:left="458"/>
              <w:rPr>
                <w:lang w:val="en-IE"/>
              </w:rPr>
            </w:pPr>
            <w:proofErr w:type="gramStart"/>
            <w:r w:rsidRPr="003C0CD7">
              <w:rPr>
                <w:lang w:val="en-IE"/>
              </w:rPr>
              <w:t>In particular, for</w:t>
            </w:r>
            <w:proofErr w:type="gramEnd"/>
            <w:r w:rsidRPr="003C0CD7">
              <w:rPr>
                <w:lang w:val="en-IE"/>
              </w:rPr>
              <w:t xml:space="preserve"> the Western Balkans, please refer to the Green Agenda for the Western Balkans</w:t>
            </w:r>
            <w:r w:rsidRPr="003C0CD7">
              <w:rPr>
                <w:rStyle w:val="FootnoteReference"/>
                <w:lang w:val="en-IE"/>
              </w:rPr>
              <w:footnoteReference w:id="18"/>
            </w:r>
            <w:r w:rsidRPr="003C0CD7">
              <w:rPr>
                <w:lang w:val="en-IE"/>
              </w:rPr>
              <w:t>, reflecting the European Green Deal in the region</w:t>
            </w:r>
            <w:r w:rsidR="00E05158" w:rsidRPr="003C0CD7">
              <w:rPr>
                <w:lang w:val="en-IE"/>
              </w:rPr>
              <w:t>,</w:t>
            </w:r>
            <w:r w:rsidRPr="003C0CD7">
              <w:rPr>
                <w:lang w:val="en-IE"/>
              </w:rPr>
              <w:t xml:space="preserve"> and </w:t>
            </w:r>
            <w:r w:rsidR="00E05158" w:rsidRPr="003C0CD7">
              <w:rPr>
                <w:lang w:val="en-IE"/>
              </w:rPr>
              <w:t xml:space="preserve">to </w:t>
            </w:r>
            <w:r w:rsidRPr="003C0CD7">
              <w:rPr>
                <w:lang w:val="en-IE"/>
              </w:rPr>
              <w:t>the Economic and Investment Plan</w:t>
            </w:r>
            <w:r w:rsidR="002D14D4" w:rsidRPr="003C0CD7">
              <w:rPr>
                <w:lang w:val="en-IE"/>
              </w:rPr>
              <w:t xml:space="preserve"> for the Western Balkans</w:t>
            </w:r>
            <w:r w:rsidRPr="003C0CD7">
              <w:rPr>
                <w:lang w:val="en-IE"/>
              </w:rPr>
              <w:t>.</w:t>
            </w:r>
          </w:p>
          <w:p w14:paraId="5B22177C" w14:textId="77777777" w:rsidR="007269DE" w:rsidRPr="003C0CD7" w:rsidRDefault="007269DE" w:rsidP="00A70C36">
            <w:pPr>
              <w:pStyle w:val="ListParagraph"/>
              <w:numPr>
                <w:ilvl w:val="0"/>
                <w:numId w:val="12"/>
              </w:numPr>
              <w:ind w:left="458"/>
              <w:rPr>
                <w:lang w:val="en-IE"/>
              </w:rPr>
            </w:pPr>
            <w:r w:rsidRPr="003C0CD7">
              <w:rPr>
                <w:lang w:val="en-IE"/>
              </w:rPr>
              <w:t xml:space="preserve">Please provide a description of the relevance of this action </w:t>
            </w:r>
            <w:r w:rsidR="00057858" w:rsidRPr="003C0CD7">
              <w:rPr>
                <w:lang w:val="en-IE"/>
              </w:rPr>
              <w:t>against the</w:t>
            </w:r>
            <w:r w:rsidRPr="003C0CD7">
              <w:rPr>
                <w:lang w:val="en-IE"/>
              </w:rPr>
              <w:t xml:space="preserve"> IPA III beneficiaries’ policies and strategies</w:t>
            </w:r>
            <w:r w:rsidR="00057858" w:rsidRPr="003C0CD7">
              <w:rPr>
                <w:lang w:val="en-IE"/>
              </w:rPr>
              <w:t>.</w:t>
            </w:r>
          </w:p>
          <w:p w14:paraId="45EBD59D" w14:textId="77777777" w:rsidR="007269DE" w:rsidRPr="003C0CD7" w:rsidRDefault="00057858" w:rsidP="00A70C36">
            <w:pPr>
              <w:pStyle w:val="ListParagraph"/>
              <w:numPr>
                <w:ilvl w:val="0"/>
                <w:numId w:val="12"/>
              </w:numPr>
              <w:ind w:left="458"/>
              <w:rPr>
                <w:lang w:val="en-IE"/>
              </w:rPr>
            </w:pPr>
            <w:r w:rsidRPr="003C0CD7">
              <w:rPr>
                <w:lang w:val="en-IE"/>
              </w:rPr>
              <w:t>Please provide a description of the policy relevance of this action against the specific instruments of the EU enlargement policy.</w:t>
            </w:r>
          </w:p>
          <w:p w14:paraId="036EB6DD" w14:textId="77777777" w:rsidR="00EE2F85" w:rsidRDefault="00BF5625" w:rsidP="00A70C36">
            <w:pPr>
              <w:pStyle w:val="ListParagraph"/>
              <w:numPr>
                <w:ilvl w:val="0"/>
                <w:numId w:val="12"/>
              </w:numPr>
              <w:ind w:left="458"/>
              <w:rPr>
                <w:lang w:val="en-IE"/>
              </w:rPr>
            </w:pPr>
            <w:r w:rsidRPr="003C0CD7">
              <w:rPr>
                <w:lang w:val="en-IE"/>
              </w:rPr>
              <w:t xml:space="preserve">Please provide a description </w:t>
            </w:r>
            <w:r w:rsidR="0021200B" w:rsidRPr="003C0CD7">
              <w:rPr>
                <w:lang w:val="en-IE"/>
              </w:rPr>
              <w:t>of c</w:t>
            </w:r>
            <w:r w:rsidRPr="003C0CD7">
              <w:rPr>
                <w:lang w:val="en-IE"/>
              </w:rPr>
              <w:t xml:space="preserve">omplementarity </w:t>
            </w:r>
            <w:r w:rsidR="007135ED">
              <w:rPr>
                <w:lang w:val="en-IE"/>
              </w:rPr>
              <w:t xml:space="preserve">with funding </w:t>
            </w:r>
            <w:r w:rsidRPr="003C0CD7">
              <w:rPr>
                <w:lang w:val="en-IE"/>
              </w:rPr>
              <w:t>and coordination with EU and other donors/partners</w:t>
            </w:r>
            <w:r w:rsidR="00EE2F85">
              <w:rPr>
                <w:lang w:val="en-IE"/>
              </w:rPr>
              <w:t xml:space="preserve"> and Team Europe approach, if applicable</w:t>
            </w:r>
            <w:r w:rsidR="007135ED">
              <w:rPr>
                <w:lang w:val="en-IE"/>
              </w:rPr>
              <w:t>.</w:t>
            </w:r>
          </w:p>
          <w:p w14:paraId="4969F30F" w14:textId="77777777" w:rsidR="007135ED" w:rsidRPr="00EE2F85" w:rsidRDefault="007135ED" w:rsidP="00A70C36">
            <w:pPr>
              <w:pStyle w:val="ListParagraph"/>
              <w:numPr>
                <w:ilvl w:val="0"/>
                <w:numId w:val="12"/>
              </w:numPr>
              <w:ind w:left="458"/>
              <w:rPr>
                <w:rFonts w:cs="Times New Roman"/>
                <w:szCs w:val="24"/>
              </w:rPr>
            </w:pPr>
            <w:r w:rsidRPr="00EE2F85">
              <w:rPr>
                <w:rFonts w:cs="Times New Roman"/>
                <w:szCs w:val="24"/>
              </w:rPr>
              <w:t>In case part of the allocation will contribute to a blending facility/platform, or an EFSD+ Guarantee, this section should also explain the rational of the future investment.</w:t>
            </w:r>
          </w:p>
          <w:p w14:paraId="009E57D3" w14:textId="77777777" w:rsidR="008978FB" w:rsidRPr="009229BA" w:rsidRDefault="008978FB" w:rsidP="456132B3">
            <w:pPr>
              <w:rPr>
                <w:sz w:val="20"/>
                <w:szCs w:val="20"/>
                <w:lang w:val="en-IE"/>
              </w:rPr>
            </w:pPr>
          </w:p>
          <w:p w14:paraId="559BF72B" w14:textId="77777777" w:rsidR="00171393" w:rsidRPr="003C0CD7" w:rsidRDefault="008C3750" w:rsidP="00171393">
            <w:pPr>
              <w:rPr>
                <w:szCs w:val="24"/>
                <w:lang w:val="en-IE"/>
              </w:rPr>
            </w:pPr>
            <w:hyperlink r:id="rId38">
              <w:r w:rsidR="00171393" w:rsidRPr="003C0CD7">
                <w:rPr>
                  <w:rStyle w:val="Hyperlink"/>
                  <w:rFonts w:eastAsia="Times New Roman" w:cs="Times New Roman"/>
                  <w:color w:val="0563C1"/>
                  <w:szCs w:val="24"/>
                  <w:lang w:val="en-IE"/>
                </w:rPr>
                <w:t>@Context analysis</w:t>
              </w:r>
            </w:hyperlink>
            <w:r w:rsidR="00ED6BC0">
              <w:rPr>
                <w:rStyle w:val="Hyperlink"/>
                <w:rFonts w:eastAsia="Times New Roman" w:cs="Times New Roman"/>
                <w:color w:val="0563C1"/>
                <w:szCs w:val="24"/>
                <w:lang w:val="en-IE"/>
              </w:rPr>
              <w:t>.</w:t>
            </w:r>
            <w:r w:rsidR="00171393" w:rsidRPr="003C0CD7">
              <w:rPr>
                <w:rStyle w:val="Hyperlink"/>
                <w:rFonts w:eastAsia="Times New Roman" w:cs="Times New Roman"/>
                <w:color w:val="0563C1"/>
                <w:szCs w:val="24"/>
                <w:lang w:val="en-IE"/>
              </w:rPr>
              <w:t xml:space="preserve"> </w:t>
            </w:r>
            <w:r w:rsidR="00AC42C9">
              <w:rPr>
                <w:rStyle w:val="Hyperlink"/>
                <w:rFonts w:eastAsia="Times New Roman" w:cs="Times New Roman"/>
                <w:color w:val="0563C1"/>
                <w:szCs w:val="24"/>
                <w:lang w:val="en-IE"/>
              </w:rPr>
              <w:t xml:space="preserve"> </w:t>
            </w:r>
            <w:r w:rsidR="00F73080" w:rsidRPr="00F73080">
              <w:rPr>
                <w:rStyle w:val="Hyperlink"/>
                <w:rFonts w:cs="Times New Roman"/>
                <w:i/>
                <w:lang w:val="en-IE"/>
              </w:rPr>
              <w:t>[EU Login is needed]</w:t>
            </w:r>
          </w:p>
          <w:p w14:paraId="5B660B55" w14:textId="77777777" w:rsidR="00171393" w:rsidRPr="003C0CD7" w:rsidRDefault="008C3750" w:rsidP="00171393">
            <w:pPr>
              <w:rPr>
                <w:szCs w:val="24"/>
                <w:lang w:val="en-IE"/>
              </w:rPr>
            </w:pPr>
            <w:hyperlink r:id="rId39">
              <w:r w:rsidR="00171393" w:rsidRPr="003C0CD7">
                <w:rPr>
                  <w:rStyle w:val="Hyperlink"/>
                  <w:rFonts w:eastAsia="Times New Roman" w:cs="Times New Roman"/>
                  <w:color w:val="0563C1"/>
                  <w:szCs w:val="24"/>
                  <w:lang w:val="en-IE"/>
                </w:rPr>
                <w:t>@Conflict and conflict sensitivity</w:t>
              </w:r>
            </w:hyperlink>
            <w:r w:rsidR="00ED6BC0">
              <w:rPr>
                <w:rStyle w:val="Hyperlink"/>
                <w:rFonts w:eastAsia="Times New Roman" w:cs="Times New Roman"/>
                <w:color w:val="0563C1"/>
                <w:szCs w:val="24"/>
                <w:lang w:val="en-IE"/>
              </w:rPr>
              <w:t>.</w:t>
            </w:r>
            <w:r w:rsidR="00AC42C9">
              <w:rPr>
                <w:rStyle w:val="Hyperlink"/>
                <w:rFonts w:eastAsia="Times New Roman" w:cs="Times New Roman"/>
                <w:color w:val="0563C1"/>
                <w:szCs w:val="24"/>
                <w:lang w:val="en-IE"/>
              </w:rPr>
              <w:t xml:space="preserve"> </w:t>
            </w:r>
            <w:r w:rsidR="00F73080" w:rsidRPr="00F73080">
              <w:rPr>
                <w:rStyle w:val="Hyperlink"/>
                <w:rFonts w:cs="Times New Roman"/>
                <w:i/>
                <w:lang w:val="en-IE"/>
              </w:rPr>
              <w:t>[EU Login is needed]</w:t>
            </w:r>
          </w:p>
          <w:p w14:paraId="74CD9198" w14:textId="77777777" w:rsidR="00F07A98" w:rsidRPr="003C0CD7" w:rsidRDefault="008C3750" w:rsidP="0028457E">
            <w:pPr>
              <w:rPr>
                <w:lang w:val="en-IE"/>
              </w:rPr>
            </w:pPr>
            <w:hyperlink r:id="rId40">
              <w:r w:rsidR="00171393" w:rsidRPr="003C0CD7">
                <w:rPr>
                  <w:rStyle w:val="Hyperlink"/>
                  <w:rFonts w:eastAsia="Times New Roman" w:cs="Times New Roman"/>
                  <w:color w:val="0563C1"/>
                  <w:szCs w:val="24"/>
                  <w:lang w:val="en-IE"/>
                </w:rPr>
                <w:t>@Gender equality and women's empowerment</w:t>
              </w:r>
            </w:hyperlink>
            <w:r w:rsidR="00ED6BC0">
              <w:rPr>
                <w:rStyle w:val="Hyperlink"/>
                <w:rFonts w:eastAsia="Times New Roman" w:cs="Times New Roman"/>
                <w:color w:val="0563C1"/>
                <w:szCs w:val="24"/>
                <w:lang w:val="en-IE"/>
              </w:rPr>
              <w:t>.</w:t>
            </w:r>
            <w:r w:rsidR="00AC42C9">
              <w:rPr>
                <w:rStyle w:val="Hyperlink"/>
                <w:rFonts w:eastAsia="Times New Roman" w:cs="Times New Roman"/>
                <w:color w:val="0563C1"/>
                <w:szCs w:val="24"/>
                <w:lang w:val="en-IE"/>
              </w:rPr>
              <w:t xml:space="preserve"> </w:t>
            </w:r>
            <w:r w:rsidR="00F73080" w:rsidRPr="00F73080">
              <w:rPr>
                <w:rStyle w:val="Hyperlink"/>
                <w:rFonts w:cs="Times New Roman"/>
                <w:i/>
                <w:lang w:val="en-IE"/>
              </w:rPr>
              <w:t>[EU Login is needed]</w:t>
            </w:r>
          </w:p>
        </w:tc>
      </w:tr>
    </w:tbl>
    <w:p w14:paraId="6DEF326E" w14:textId="77777777" w:rsidR="007C3E5D" w:rsidRPr="003C0CD7" w:rsidRDefault="007C3E5D" w:rsidP="007C3E5D">
      <w:pPr>
        <w:rPr>
          <w:lang w:val="en-IE"/>
        </w:rPr>
      </w:pPr>
    </w:p>
    <w:p w14:paraId="0C6E8CEA" w14:textId="77777777" w:rsidR="00391C28" w:rsidRPr="003C0CD7" w:rsidRDefault="00391C28" w:rsidP="00F54DD9">
      <w:pPr>
        <w:rPr>
          <w:lang w:val="en-IE"/>
        </w:rPr>
      </w:pPr>
      <w:bookmarkStart w:id="113" w:name="_Toc391999032"/>
      <w:bookmarkStart w:id="114" w:name="_Toc392858002"/>
      <w:bookmarkStart w:id="115" w:name="_Toc391022354"/>
      <w:bookmarkStart w:id="116" w:name="_Toc391537196"/>
      <w:bookmarkStart w:id="117" w:name="_Toc47101952"/>
      <w:bookmarkStart w:id="118" w:name="_Toc51270447"/>
      <w:bookmarkStart w:id="119" w:name="_Toc47101945"/>
      <w:bookmarkStart w:id="120" w:name="_Toc51270440"/>
      <w:r w:rsidRPr="003C0CD7">
        <w:rPr>
          <w:highlight w:val="yellow"/>
          <w:lang w:val="en-IE"/>
        </w:rPr>
        <w:t>&lt;To be filled in&gt;</w:t>
      </w:r>
    </w:p>
    <w:p w14:paraId="0820B6AB" w14:textId="77777777" w:rsidR="007C3E5D" w:rsidRPr="003C0CD7" w:rsidRDefault="00174E00" w:rsidP="003C0CD7">
      <w:pPr>
        <w:pStyle w:val="Heading1"/>
        <w:numPr>
          <w:ilvl w:val="1"/>
          <w:numId w:val="1"/>
        </w:numPr>
        <w:rPr>
          <w:lang w:val="en-IE"/>
        </w:rPr>
      </w:pPr>
      <w:bookmarkStart w:id="121" w:name="_Toc69384691"/>
      <w:bookmarkStart w:id="122" w:name="_Toc69384822"/>
      <w:bookmarkStart w:id="123" w:name="_Toc69384951"/>
      <w:bookmarkStart w:id="124" w:name="_Toc69385079"/>
      <w:bookmarkStart w:id="125" w:name="_Toc69460827"/>
      <w:bookmarkStart w:id="126" w:name="_Toc69460954"/>
      <w:bookmarkStart w:id="127" w:name="_Toc73090738"/>
      <w:bookmarkStart w:id="128" w:name="_Ref58358106"/>
      <w:bookmarkEnd w:id="113"/>
      <w:bookmarkEnd w:id="114"/>
      <w:bookmarkEnd w:id="115"/>
      <w:bookmarkEnd w:id="116"/>
      <w:bookmarkEnd w:id="117"/>
      <w:bookmarkEnd w:id="118"/>
      <w:bookmarkEnd w:id="121"/>
      <w:bookmarkEnd w:id="122"/>
      <w:bookmarkEnd w:id="123"/>
      <w:bookmarkEnd w:id="124"/>
      <w:bookmarkEnd w:id="125"/>
      <w:bookmarkEnd w:id="126"/>
      <w:r w:rsidRPr="003C0CD7">
        <w:rPr>
          <w:lang w:val="en-IE"/>
        </w:rPr>
        <w:t>Problem A</w:t>
      </w:r>
      <w:r w:rsidR="00FD7FCD" w:rsidRPr="003C0CD7">
        <w:rPr>
          <w:lang w:val="en-IE"/>
        </w:rPr>
        <w:t>nalysis</w:t>
      </w:r>
      <w:bookmarkEnd w:id="127"/>
      <w:r w:rsidR="00FD7FCD" w:rsidRPr="003C0CD7">
        <w:rPr>
          <w:lang w:val="en-IE"/>
        </w:rPr>
        <w:t xml:space="preserve"> </w:t>
      </w:r>
      <w:bookmarkStart w:id="129" w:name="_Toc47101946"/>
      <w:bookmarkStart w:id="130" w:name="_Toc51270441"/>
      <w:bookmarkEnd w:id="119"/>
      <w:bookmarkEnd w:id="120"/>
      <w:bookmarkEnd w:id="128"/>
      <w:bookmarkEnd w:id="129"/>
      <w:bookmarkEnd w:id="130"/>
    </w:p>
    <w:tbl>
      <w:tblPr>
        <w:tblStyle w:val="TableGrid"/>
        <w:tblW w:w="0" w:type="auto"/>
        <w:shd w:val="clear" w:color="auto" w:fill="B4C6E7" w:themeFill="accent5" w:themeFillTint="66"/>
        <w:tblLook w:val="04A0" w:firstRow="1" w:lastRow="0" w:firstColumn="1" w:lastColumn="0" w:noHBand="0" w:noVBand="1"/>
      </w:tblPr>
      <w:tblGrid>
        <w:gridCol w:w="10456"/>
      </w:tblGrid>
      <w:tr w:rsidR="006A2771" w:rsidRPr="008704EA" w14:paraId="2E1D9DFC" w14:textId="77777777" w:rsidTr="00236B9F">
        <w:tc>
          <w:tcPr>
            <w:tcW w:w="10456" w:type="dxa"/>
            <w:shd w:val="clear" w:color="auto" w:fill="B4C6E7" w:themeFill="accent5" w:themeFillTint="66"/>
          </w:tcPr>
          <w:p w14:paraId="6A0C6070" w14:textId="77777777" w:rsidR="005E439E" w:rsidRPr="003C0CD7" w:rsidRDefault="45817221" w:rsidP="775BE799">
            <w:pPr>
              <w:rPr>
                <w:rFonts w:cs="Times New Roman"/>
                <w:i/>
                <w:color w:val="0D0D0D" w:themeColor="text1" w:themeTint="F2"/>
                <w:lang w:val="en-IE"/>
              </w:rPr>
            </w:pPr>
            <w:r w:rsidRPr="003C0CD7">
              <w:rPr>
                <w:rFonts w:cs="Times New Roman"/>
                <w:i/>
                <w:color w:val="0D0D0D" w:themeColor="text1" w:themeTint="F2"/>
                <w:lang w:val="en-IE"/>
              </w:rPr>
              <w:t xml:space="preserve">Please delete this box after filling in </w:t>
            </w:r>
            <w:r w:rsidR="00FE691B" w:rsidRPr="003C0CD7">
              <w:rPr>
                <w:rFonts w:cs="Times New Roman"/>
                <w:i/>
                <w:color w:val="0D0D0D" w:themeColor="text1" w:themeTint="F2"/>
                <w:lang w:val="en-IE"/>
              </w:rPr>
              <w:t xml:space="preserve">the </w:t>
            </w:r>
            <w:r w:rsidRPr="003C0CD7">
              <w:rPr>
                <w:rFonts w:cs="Times New Roman"/>
                <w:i/>
                <w:color w:val="0D0D0D" w:themeColor="text1" w:themeTint="F2"/>
                <w:lang w:val="en-IE"/>
              </w:rPr>
              <w:t>section below</w:t>
            </w:r>
            <w:r w:rsidRPr="003C0CD7">
              <w:rPr>
                <w:rFonts w:cs="Times New Roman"/>
                <w:i/>
                <w:lang w:val="en-IE"/>
              </w:rPr>
              <w:t xml:space="preserve"> </w:t>
            </w:r>
          </w:p>
          <w:p w14:paraId="77DC89DE" w14:textId="77777777" w:rsidR="276248A4" w:rsidRPr="003C0CD7" w:rsidRDefault="00243206" w:rsidP="622FDFE0">
            <w:pPr>
              <w:rPr>
                <w:lang w:val="en-IE"/>
              </w:rPr>
            </w:pPr>
            <w:proofErr w:type="gramStart"/>
            <w:r w:rsidRPr="003C0CD7">
              <w:rPr>
                <w:lang w:val="en-IE"/>
              </w:rPr>
              <w:t>1/2</w:t>
            </w:r>
            <w:r w:rsidR="276248A4" w:rsidRPr="003C0CD7">
              <w:rPr>
                <w:lang w:val="en-IE"/>
              </w:rPr>
              <w:t xml:space="preserve"> page</w:t>
            </w:r>
            <w:proofErr w:type="gramEnd"/>
            <w:r w:rsidR="276248A4" w:rsidRPr="003C0CD7">
              <w:rPr>
                <w:lang w:val="en-IE"/>
              </w:rPr>
              <w:t xml:space="preserve"> max</w:t>
            </w:r>
            <w:r w:rsidR="000418A1" w:rsidRPr="003C0CD7">
              <w:rPr>
                <w:lang w:val="en-IE"/>
              </w:rPr>
              <w:t xml:space="preserve"> per </w:t>
            </w:r>
            <w:r w:rsidR="00364D0D" w:rsidRPr="003C0CD7">
              <w:rPr>
                <w:lang w:val="en-IE"/>
              </w:rPr>
              <w:t>area of support</w:t>
            </w:r>
          </w:p>
          <w:p w14:paraId="62A1FA0A" w14:textId="77777777" w:rsidR="00B723A4" w:rsidRPr="003C0CD7" w:rsidRDefault="00B723A4" w:rsidP="00A70C36">
            <w:pPr>
              <w:pStyle w:val="ListParagraph"/>
              <w:numPr>
                <w:ilvl w:val="0"/>
                <w:numId w:val="16"/>
              </w:numPr>
              <w:ind w:left="458" w:hanging="426"/>
              <w:rPr>
                <w:rFonts w:cs="Times New Roman"/>
                <w:lang w:val="en-IE"/>
              </w:rPr>
            </w:pPr>
            <w:r w:rsidRPr="003C0CD7">
              <w:rPr>
                <w:rFonts w:cs="Times New Roman"/>
                <w:lang w:val="en-IE"/>
              </w:rPr>
              <w:t xml:space="preserve">Please give a brief description and justification of the decision to select the specific problem(s) this action seeks to address, focusing to the extent possible, on their economic, social, environmental, and climate change dimensions. Make use of </w:t>
            </w:r>
            <w:r w:rsidR="00A72B38">
              <w:rPr>
                <w:rFonts w:cs="Times New Roman"/>
                <w:lang w:val="en-IE"/>
              </w:rPr>
              <w:t xml:space="preserve">analysis of </w:t>
            </w:r>
            <w:r w:rsidR="00D91D96">
              <w:rPr>
                <w:rFonts w:cs="Times New Roman"/>
                <w:lang w:val="en-IE"/>
              </w:rPr>
              <w:t>Strengths</w:t>
            </w:r>
            <w:r w:rsidR="00A72B38">
              <w:rPr>
                <w:rFonts w:cs="Times New Roman"/>
                <w:lang w:val="en-IE"/>
              </w:rPr>
              <w:t xml:space="preserve">, </w:t>
            </w:r>
            <w:r w:rsidR="00D91D96">
              <w:rPr>
                <w:rFonts w:cs="Times New Roman"/>
                <w:lang w:val="en-IE"/>
              </w:rPr>
              <w:t>Weaknesses</w:t>
            </w:r>
            <w:r w:rsidR="00A72B38">
              <w:rPr>
                <w:rFonts w:cs="Times New Roman"/>
                <w:lang w:val="en-IE"/>
              </w:rPr>
              <w:t xml:space="preserve">, </w:t>
            </w:r>
            <w:r w:rsidR="00D91D96">
              <w:rPr>
                <w:rFonts w:cs="Times New Roman"/>
                <w:lang w:val="en-IE"/>
              </w:rPr>
              <w:t xml:space="preserve">Opportunities </w:t>
            </w:r>
            <w:r w:rsidR="00A72B38">
              <w:rPr>
                <w:rFonts w:cs="Times New Roman"/>
                <w:lang w:val="en-IE"/>
              </w:rPr>
              <w:t xml:space="preserve">and </w:t>
            </w:r>
            <w:r w:rsidR="00D91D96">
              <w:rPr>
                <w:rFonts w:cs="Times New Roman"/>
                <w:lang w:val="en-IE"/>
              </w:rPr>
              <w:t xml:space="preserve">Threats </w:t>
            </w:r>
            <w:r w:rsidR="00A72B38">
              <w:rPr>
                <w:rFonts w:cs="Times New Roman"/>
                <w:lang w:val="en-IE"/>
              </w:rPr>
              <w:t>(</w:t>
            </w:r>
            <w:r w:rsidRPr="003C0CD7">
              <w:rPr>
                <w:rFonts w:cs="Times New Roman"/>
                <w:lang w:val="en-IE"/>
              </w:rPr>
              <w:t>SWOT</w:t>
            </w:r>
            <w:r w:rsidR="00A72B38">
              <w:t>)</w:t>
            </w:r>
            <w:r w:rsidRPr="003C0CD7">
              <w:rPr>
                <w:rFonts w:cs="Times New Roman"/>
                <w:lang w:val="en-IE"/>
              </w:rPr>
              <w:t>, if available. In the case of a multi-sectoral action, please apply the two headings below as many times as necessary.</w:t>
            </w:r>
          </w:p>
          <w:p w14:paraId="7B023D27" w14:textId="77777777" w:rsidR="00E7140D" w:rsidRPr="003C0CD7" w:rsidRDefault="00E7140D" w:rsidP="00A70C36">
            <w:pPr>
              <w:pStyle w:val="ListParagraph"/>
              <w:numPr>
                <w:ilvl w:val="0"/>
                <w:numId w:val="16"/>
              </w:numPr>
              <w:ind w:left="458" w:hanging="426"/>
              <w:rPr>
                <w:rFonts w:cs="Times New Roman"/>
                <w:lang w:val="en-IE"/>
              </w:rPr>
            </w:pPr>
            <w:r w:rsidRPr="003C0CD7">
              <w:rPr>
                <w:rFonts w:cs="Times New Roman"/>
                <w:lang w:val="en-IE"/>
              </w:rPr>
              <w:t xml:space="preserve">Please identify the stakeholders (public and/or non-state actors) most affected by the </w:t>
            </w:r>
            <w:r w:rsidR="00FE691B" w:rsidRPr="003C0CD7">
              <w:rPr>
                <w:rFonts w:cs="Times New Roman"/>
                <w:lang w:val="en-IE"/>
              </w:rPr>
              <w:t xml:space="preserve">issues to be addressed by this </w:t>
            </w:r>
            <w:r w:rsidR="0035261A" w:rsidRPr="003C0CD7">
              <w:rPr>
                <w:rFonts w:cs="Times New Roman"/>
                <w:lang w:val="en-IE"/>
              </w:rPr>
              <w:t>action</w:t>
            </w:r>
            <w:r w:rsidR="00FE691B" w:rsidRPr="003C0CD7">
              <w:rPr>
                <w:rFonts w:cs="Times New Roman"/>
                <w:lang w:val="en-IE"/>
              </w:rPr>
              <w:t xml:space="preserve">, </w:t>
            </w:r>
            <w:r w:rsidRPr="003C0CD7">
              <w:rPr>
                <w:rFonts w:cs="Times New Roman"/>
                <w:lang w:val="en-IE"/>
              </w:rPr>
              <w:t xml:space="preserve">their </w:t>
            </w:r>
            <w:proofErr w:type="gramStart"/>
            <w:r w:rsidRPr="003C0CD7">
              <w:rPr>
                <w:rFonts w:cs="Times New Roman"/>
                <w:lang w:val="en-IE"/>
              </w:rPr>
              <w:t>roles</w:t>
            </w:r>
            <w:proofErr w:type="gramEnd"/>
            <w:r w:rsidRPr="003C0CD7">
              <w:rPr>
                <w:rFonts w:cs="Times New Roman"/>
                <w:lang w:val="en-IE"/>
              </w:rPr>
              <w:t xml:space="preserve"> and </w:t>
            </w:r>
            <w:r w:rsidR="00FE691B" w:rsidRPr="003C0CD7">
              <w:rPr>
                <w:rFonts w:cs="Times New Roman"/>
                <w:lang w:val="en-IE"/>
              </w:rPr>
              <w:t xml:space="preserve">mandates </w:t>
            </w:r>
            <w:r w:rsidRPr="003C0CD7">
              <w:rPr>
                <w:rFonts w:cs="Times New Roman"/>
                <w:lang w:val="en-IE"/>
              </w:rPr>
              <w:t xml:space="preserve">and </w:t>
            </w:r>
            <w:r w:rsidR="00FE691B" w:rsidRPr="003C0CD7">
              <w:rPr>
                <w:rFonts w:cs="Times New Roman"/>
                <w:lang w:val="en-IE"/>
              </w:rPr>
              <w:t xml:space="preserve">any </w:t>
            </w:r>
            <w:r w:rsidRPr="003C0CD7">
              <w:rPr>
                <w:rFonts w:cs="Times New Roman"/>
                <w:lang w:val="en-IE"/>
              </w:rPr>
              <w:t>institutional</w:t>
            </w:r>
            <w:r w:rsidR="00CF19E5" w:rsidRPr="003C0CD7">
              <w:rPr>
                <w:rFonts w:cs="Times New Roman"/>
                <w:lang w:val="en-IE"/>
              </w:rPr>
              <w:t xml:space="preserve">, </w:t>
            </w:r>
            <w:r w:rsidRPr="003C0CD7">
              <w:rPr>
                <w:rFonts w:cs="Times New Roman"/>
                <w:lang w:val="en-IE"/>
              </w:rPr>
              <w:t>organisational</w:t>
            </w:r>
            <w:r w:rsidR="00CF19E5" w:rsidRPr="003C0CD7">
              <w:rPr>
                <w:rFonts w:cs="Times New Roman"/>
                <w:lang w:val="en-IE"/>
              </w:rPr>
              <w:t xml:space="preserve"> and/or capacity</w:t>
            </w:r>
            <w:r w:rsidRPr="003C0CD7">
              <w:rPr>
                <w:rFonts w:cs="Times New Roman"/>
                <w:lang w:val="en-IE"/>
              </w:rPr>
              <w:t xml:space="preserve"> issues to be </w:t>
            </w:r>
            <w:r w:rsidR="00FE691B" w:rsidRPr="003C0CD7">
              <w:rPr>
                <w:rFonts w:cs="Times New Roman"/>
                <w:lang w:val="en-IE"/>
              </w:rPr>
              <w:t xml:space="preserve">covered </w:t>
            </w:r>
            <w:r w:rsidRPr="003C0CD7">
              <w:rPr>
                <w:rFonts w:cs="Times New Roman"/>
                <w:lang w:val="en-IE"/>
              </w:rPr>
              <w:t xml:space="preserve">by the </w:t>
            </w:r>
            <w:r w:rsidR="0035261A" w:rsidRPr="003C0CD7">
              <w:rPr>
                <w:rFonts w:cs="Times New Roman"/>
                <w:lang w:val="en-IE"/>
              </w:rPr>
              <w:t>action</w:t>
            </w:r>
            <w:r w:rsidR="00FE691B" w:rsidRPr="003C0CD7">
              <w:rPr>
                <w:rFonts w:cs="Times New Roman"/>
                <w:lang w:val="en-IE"/>
              </w:rPr>
              <w:t>. S</w:t>
            </w:r>
            <w:r w:rsidRPr="003C0CD7">
              <w:rPr>
                <w:rFonts w:cs="Times New Roman"/>
                <w:lang w:val="en-IE"/>
              </w:rPr>
              <w:t xml:space="preserve">pecific attention </w:t>
            </w:r>
            <w:r w:rsidR="00FE691B" w:rsidRPr="003C0CD7">
              <w:rPr>
                <w:rFonts w:cs="Times New Roman"/>
                <w:lang w:val="en-IE"/>
              </w:rPr>
              <w:t xml:space="preserve">should be paid </w:t>
            </w:r>
            <w:r w:rsidRPr="003C0CD7">
              <w:rPr>
                <w:rFonts w:cs="Times New Roman"/>
                <w:lang w:val="en-IE"/>
              </w:rPr>
              <w:t xml:space="preserve">to the most vulnerable groups who could be positively or negatively affected </w:t>
            </w:r>
            <w:r w:rsidR="00FE691B" w:rsidRPr="003C0CD7">
              <w:rPr>
                <w:rFonts w:cs="Times New Roman"/>
                <w:lang w:val="en-IE"/>
              </w:rPr>
              <w:t xml:space="preserve">by the </w:t>
            </w:r>
            <w:r w:rsidR="0035261A" w:rsidRPr="003C0CD7">
              <w:rPr>
                <w:rFonts w:cs="Times New Roman"/>
                <w:lang w:val="en-IE"/>
              </w:rPr>
              <w:t>action</w:t>
            </w:r>
            <w:r w:rsidR="00977D5D" w:rsidRPr="003C0CD7">
              <w:rPr>
                <w:rFonts w:cs="Times New Roman"/>
                <w:lang w:val="en-IE"/>
              </w:rPr>
              <w:t>, including risks of doing harm</w:t>
            </w:r>
            <w:r w:rsidR="00A01853" w:rsidRPr="003C0CD7">
              <w:rPr>
                <w:rFonts w:cs="Times New Roman"/>
                <w:lang w:val="en-IE"/>
              </w:rPr>
              <w:t xml:space="preserve"> (not least in fragile and conflict-affected settings)</w:t>
            </w:r>
            <w:r w:rsidR="00977D5D" w:rsidRPr="003C0CD7">
              <w:rPr>
                <w:rFonts w:cs="Times New Roman"/>
                <w:lang w:val="en-IE"/>
              </w:rPr>
              <w:t>,</w:t>
            </w:r>
            <w:r w:rsidR="00FE691B" w:rsidRPr="003C0CD7">
              <w:rPr>
                <w:rFonts w:cs="Times New Roman"/>
                <w:lang w:val="en-IE"/>
              </w:rPr>
              <w:t xml:space="preserve"> </w:t>
            </w:r>
            <w:r w:rsidRPr="003C0CD7">
              <w:rPr>
                <w:rFonts w:cs="Times New Roman"/>
                <w:lang w:val="en-IE"/>
              </w:rPr>
              <w:t>a</w:t>
            </w:r>
            <w:r w:rsidR="00FE691B" w:rsidRPr="003C0CD7">
              <w:rPr>
                <w:rFonts w:cs="Times New Roman"/>
                <w:lang w:val="en-IE"/>
              </w:rPr>
              <w:t xml:space="preserve">s well as </w:t>
            </w:r>
            <w:r w:rsidRPr="003C0CD7">
              <w:rPr>
                <w:rFonts w:cs="Times New Roman"/>
                <w:lang w:val="en-IE"/>
              </w:rPr>
              <w:t>the stakeholders representing them.</w:t>
            </w:r>
            <w:r w:rsidR="006D1582" w:rsidRPr="003C0CD7">
              <w:rPr>
                <w:rFonts w:cs="Times New Roman"/>
                <w:szCs w:val="24"/>
                <w:lang w:val="en-IE"/>
              </w:rPr>
              <w:t xml:space="preserve"> </w:t>
            </w:r>
            <w:r w:rsidR="00B723A4" w:rsidRPr="003C0CD7">
              <w:rPr>
                <w:rFonts w:cs="Times New Roman"/>
                <w:szCs w:val="24"/>
                <w:lang w:val="en-IE"/>
              </w:rPr>
              <w:t>Please do not just list stakeholders.</w:t>
            </w:r>
          </w:p>
          <w:p w14:paraId="1FF0F41C" w14:textId="77777777" w:rsidR="00B723A4" w:rsidRPr="009229BA" w:rsidRDefault="00B723A4" w:rsidP="00B723A4">
            <w:pPr>
              <w:rPr>
                <w:sz w:val="20"/>
                <w:szCs w:val="20"/>
                <w:lang w:val="en-IE"/>
              </w:rPr>
            </w:pPr>
          </w:p>
          <w:p w14:paraId="79D1A239" w14:textId="77777777" w:rsidR="00866698" w:rsidRDefault="008C3750" w:rsidP="00F73080">
            <w:pPr>
              <w:rPr>
                <w:rStyle w:val="Hyperlink"/>
                <w:rFonts w:cs="Times New Roman"/>
                <w:i/>
                <w:lang w:val="en-IE"/>
              </w:rPr>
            </w:pPr>
            <w:hyperlink r:id="rId41">
              <w:r w:rsidR="00B723A4" w:rsidRPr="003C0CD7">
                <w:rPr>
                  <w:rStyle w:val="Hyperlink"/>
                  <w:rFonts w:eastAsia="Times New Roman" w:cs="Times New Roman"/>
                  <w:color w:val="0563C1"/>
                  <w:szCs w:val="24"/>
                  <w:lang w:val="en-IE"/>
                </w:rPr>
                <w:t>@Problem and objective tree</w:t>
              </w:r>
            </w:hyperlink>
            <w:r w:rsidR="00AC42C9">
              <w:rPr>
                <w:rStyle w:val="Hyperlink"/>
                <w:rFonts w:eastAsia="Times New Roman" w:cs="Times New Roman"/>
                <w:color w:val="0563C1"/>
                <w:szCs w:val="24"/>
                <w:lang w:val="en-IE"/>
              </w:rPr>
              <w:t xml:space="preserve"> </w:t>
            </w:r>
            <w:r w:rsidR="00F73080" w:rsidRPr="00F73080">
              <w:rPr>
                <w:rStyle w:val="Hyperlink"/>
                <w:rFonts w:cs="Times New Roman"/>
                <w:i/>
                <w:lang w:val="en-IE"/>
              </w:rPr>
              <w:t>[EU Login is needed]</w:t>
            </w:r>
          </w:p>
          <w:p w14:paraId="7A494C8E" w14:textId="77777777" w:rsidR="00B723A4" w:rsidRPr="003C0CD7" w:rsidRDefault="008C3750" w:rsidP="00F73080">
            <w:pPr>
              <w:rPr>
                <w:szCs w:val="24"/>
                <w:lang w:val="en-IE"/>
              </w:rPr>
            </w:pPr>
            <w:hyperlink r:id="rId42" w:history="1">
              <w:r w:rsidR="00B723A4" w:rsidRPr="003C0CD7">
                <w:rPr>
                  <w:rStyle w:val="Hyperlink"/>
                  <w:rFonts w:eastAsia="Times New Roman" w:cs="Times New Roman"/>
                  <w:szCs w:val="24"/>
                  <w:lang w:val="en-IE"/>
                </w:rPr>
                <w:t>@SWOT analysis</w:t>
              </w:r>
            </w:hyperlink>
            <w:r w:rsidR="0042330A">
              <w:rPr>
                <w:rStyle w:val="Hyperlink"/>
                <w:rFonts w:eastAsia="Times New Roman" w:cs="Times New Roman"/>
                <w:szCs w:val="24"/>
                <w:lang w:val="en-IE"/>
              </w:rPr>
              <w:t>.</w:t>
            </w:r>
            <w:r w:rsidR="00AC42C9">
              <w:rPr>
                <w:rStyle w:val="Hyperlink"/>
                <w:rFonts w:eastAsia="Times New Roman" w:cs="Times New Roman"/>
                <w:szCs w:val="24"/>
                <w:lang w:val="en-IE"/>
              </w:rPr>
              <w:t xml:space="preserve"> </w:t>
            </w:r>
            <w:r w:rsidR="00F73080" w:rsidRPr="00F73080">
              <w:rPr>
                <w:rStyle w:val="Hyperlink"/>
                <w:rFonts w:cs="Times New Roman"/>
                <w:i/>
                <w:lang w:val="en-IE"/>
              </w:rPr>
              <w:t>[EU Login is needed]</w:t>
            </w:r>
          </w:p>
          <w:p w14:paraId="690ADA7F" w14:textId="77777777" w:rsidR="00B723A4" w:rsidRPr="003C0CD7" w:rsidRDefault="008C3750" w:rsidP="00F73080">
            <w:pPr>
              <w:rPr>
                <w:rStyle w:val="Hyperlink"/>
                <w:rFonts w:eastAsia="Times New Roman" w:cs="Times New Roman"/>
                <w:color w:val="0563C1"/>
                <w:szCs w:val="24"/>
                <w:lang w:val="en-IE"/>
              </w:rPr>
            </w:pPr>
            <w:hyperlink r:id="rId43">
              <w:r w:rsidR="00B723A4" w:rsidRPr="003C0CD7">
                <w:rPr>
                  <w:rStyle w:val="Hyperlink"/>
                  <w:rFonts w:eastAsia="Times New Roman" w:cs="Times New Roman"/>
                  <w:color w:val="0563C1"/>
                  <w:szCs w:val="24"/>
                  <w:lang w:val="en-IE"/>
                </w:rPr>
                <w:t>@Stakeholder analysis</w:t>
              </w:r>
            </w:hyperlink>
            <w:r w:rsidR="00AC42C9">
              <w:rPr>
                <w:rStyle w:val="Hyperlink"/>
                <w:rFonts w:eastAsia="Times New Roman" w:cs="Times New Roman"/>
                <w:color w:val="0563C1"/>
                <w:szCs w:val="24"/>
                <w:lang w:val="en-IE"/>
              </w:rPr>
              <w:t xml:space="preserve"> </w:t>
            </w:r>
            <w:r w:rsidR="00F73080" w:rsidRPr="00F73080">
              <w:rPr>
                <w:rStyle w:val="Hyperlink"/>
                <w:rFonts w:cs="Times New Roman"/>
                <w:i/>
                <w:lang w:val="en-IE"/>
              </w:rPr>
              <w:t>[EU Login is needed]</w:t>
            </w:r>
          </w:p>
          <w:p w14:paraId="606D1E2A" w14:textId="77777777" w:rsidR="00B723A4" w:rsidRPr="003C0CD7" w:rsidRDefault="00B723A4" w:rsidP="00B723A4">
            <w:pPr>
              <w:rPr>
                <w:szCs w:val="24"/>
                <w:lang w:val="en-IE"/>
              </w:rPr>
            </w:pPr>
            <w:r w:rsidRPr="003C0CD7">
              <w:rPr>
                <w:rStyle w:val="Hyperlink"/>
                <w:rFonts w:eastAsia="Times New Roman" w:cs="Times New Roman"/>
                <w:color w:val="0563C1"/>
                <w:szCs w:val="24"/>
                <w:lang w:val="en-IE"/>
              </w:rPr>
              <w:t>@</w:t>
            </w:r>
            <w:hyperlink r:id="rId44" w:history="1">
              <w:r w:rsidRPr="003C0CD7">
                <w:rPr>
                  <w:rStyle w:val="Hyperlink"/>
                  <w:rFonts w:eastAsia="Times New Roman" w:cs="Times New Roman"/>
                  <w:szCs w:val="24"/>
                  <w:lang w:val="en-IE"/>
                </w:rPr>
                <w:t>Capacity development consideration in planning/programming</w:t>
              </w:r>
            </w:hyperlink>
          </w:p>
          <w:p w14:paraId="552B1DE7" w14:textId="77777777" w:rsidR="00B723A4" w:rsidRPr="003C0CD7" w:rsidRDefault="008C3750" w:rsidP="00F73080">
            <w:pPr>
              <w:rPr>
                <w:szCs w:val="24"/>
                <w:lang w:val="en-IE"/>
              </w:rPr>
            </w:pPr>
            <w:hyperlink r:id="rId45">
              <w:r w:rsidR="00B723A4" w:rsidRPr="003C0CD7">
                <w:rPr>
                  <w:rStyle w:val="Hyperlink"/>
                  <w:rFonts w:eastAsia="Times New Roman" w:cs="Times New Roman"/>
                  <w:color w:val="0563C1"/>
                  <w:szCs w:val="24"/>
                  <w:lang w:val="en-IE"/>
                </w:rPr>
                <w:t>@Gender equality and women's empowerment</w:t>
              </w:r>
            </w:hyperlink>
            <w:r w:rsidR="00F73080">
              <w:t xml:space="preserve"> </w:t>
            </w:r>
            <w:r w:rsidR="00F73080" w:rsidRPr="00F73080">
              <w:rPr>
                <w:rStyle w:val="Hyperlink"/>
                <w:rFonts w:cs="Times New Roman"/>
                <w:i/>
                <w:lang w:val="en-IE"/>
              </w:rPr>
              <w:t>[EU Login is needed]</w:t>
            </w:r>
          </w:p>
          <w:p w14:paraId="72270F4A" w14:textId="77777777" w:rsidR="00B723A4" w:rsidRPr="003C0CD7" w:rsidRDefault="00B723A4" w:rsidP="00B723A4">
            <w:pPr>
              <w:rPr>
                <w:rStyle w:val="Hyperlink"/>
                <w:szCs w:val="24"/>
                <w:lang w:val="en-IE"/>
              </w:rPr>
            </w:pPr>
            <w:r w:rsidRPr="003C0CD7">
              <w:rPr>
                <w:rFonts w:eastAsia="Times New Roman" w:cs="Times New Roman"/>
                <w:szCs w:val="24"/>
                <w:lang w:val="en-IE"/>
              </w:rPr>
              <w:fldChar w:fldCharType="begin"/>
            </w:r>
            <w:r w:rsidRPr="003C0CD7">
              <w:rPr>
                <w:rFonts w:eastAsia="Times New Roman" w:cs="Times New Roman"/>
                <w:szCs w:val="24"/>
                <w:lang w:val="en-IE"/>
              </w:rPr>
              <w:instrText xml:space="preserve"> HYPERLINK "https://europa.eu/capacity4dev/public-environment-climate/wiki/new-guidelines-integrating-environment-and-climate-change-eu-international-cooperation" </w:instrText>
            </w:r>
            <w:r w:rsidRPr="003C0CD7">
              <w:rPr>
                <w:rFonts w:eastAsia="Times New Roman" w:cs="Times New Roman"/>
                <w:szCs w:val="24"/>
                <w:lang w:val="en-IE"/>
              </w:rPr>
              <w:fldChar w:fldCharType="separate"/>
            </w:r>
            <w:r w:rsidRPr="003C0CD7">
              <w:rPr>
                <w:rStyle w:val="Hyperlink"/>
                <w:rFonts w:eastAsia="Times New Roman" w:cs="Times New Roman"/>
                <w:szCs w:val="24"/>
                <w:lang w:val="en-IE"/>
              </w:rPr>
              <w:t>@Environment and climate change</w:t>
            </w:r>
          </w:p>
          <w:p w14:paraId="5F828B0F" w14:textId="77777777" w:rsidR="00404DF1" w:rsidRPr="003C0CD7" w:rsidRDefault="00B723A4" w:rsidP="00756C7E">
            <w:pPr>
              <w:rPr>
                <w:lang w:val="en-IE"/>
              </w:rPr>
            </w:pPr>
            <w:r w:rsidRPr="003C0CD7">
              <w:rPr>
                <w:rFonts w:eastAsia="Times New Roman" w:cs="Times New Roman"/>
                <w:szCs w:val="24"/>
                <w:lang w:val="en-IE"/>
              </w:rPr>
              <w:fldChar w:fldCharType="end"/>
            </w:r>
            <w:hyperlink r:id="rId46" w:history="1">
              <w:r w:rsidRPr="003C0CD7">
                <w:rPr>
                  <w:rStyle w:val="Hyperlink"/>
                  <w:rFonts w:eastAsia="Times New Roman" w:cs="Times New Roman"/>
                  <w:szCs w:val="24"/>
                  <w:lang w:val="en-IE"/>
                </w:rPr>
                <w:t>@Conflict sensitivity and resilience</w:t>
              </w:r>
            </w:hyperlink>
            <w:r w:rsidR="00AC42C9">
              <w:rPr>
                <w:rStyle w:val="Hyperlink"/>
                <w:rFonts w:eastAsia="Times New Roman" w:cs="Times New Roman"/>
                <w:szCs w:val="24"/>
                <w:lang w:val="en-IE"/>
              </w:rPr>
              <w:t xml:space="preserve"> </w:t>
            </w:r>
            <w:r w:rsidR="00F73080" w:rsidRPr="00F73080">
              <w:rPr>
                <w:rStyle w:val="Hyperlink"/>
                <w:rFonts w:cs="Times New Roman"/>
                <w:i/>
                <w:lang w:val="en-IE"/>
              </w:rPr>
              <w:t>[EU Login is needed]</w:t>
            </w:r>
          </w:p>
        </w:tc>
      </w:tr>
    </w:tbl>
    <w:p w14:paraId="414296BA" w14:textId="77777777" w:rsidR="001477BA" w:rsidRPr="003C0CD7" w:rsidRDefault="001477BA" w:rsidP="001477BA">
      <w:pPr>
        <w:rPr>
          <w:lang w:val="en-IE"/>
        </w:rPr>
      </w:pPr>
    </w:p>
    <w:p w14:paraId="329D30AB" w14:textId="77777777" w:rsidR="00B723A4" w:rsidRPr="00C85643" w:rsidRDefault="00B723A4" w:rsidP="00B723A4">
      <w:pPr>
        <w:rPr>
          <w:u w:val="single"/>
          <w:lang w:val="en-IE"/>
        </w:rPr>
      </w:pPr>
      <w:r w:rsidRPr="00C85643">
        <w:rPr>
          <w:u w:val="single"/>
          <w:lang w:val="en-IE"/>
        </w:rPr>
        <w:t xml:space="preserve">Short problem analysis </w:t>
      </w:r>
    </w:p>
    <w:p w14:paraId="5360D474" w14:textId="77777777" w:rsidR="0087343D" w:rsidRDefault="0087343D" w:rsidP="00B723A4">
      <w:pPr>
        <w:rPr>
          <w:szCs w:val="24"/>
          <w:highlight w:val="yellow"/>
          <w:lang w:val="en-IE"/>
        </w:rPr>
      </w:pPr>
    </w:p>
    <w:p w14:paraId="44C35928" w14:textId="77777777" w:rsidR="00B723A4" w:rsidRPr="003C0CD7" w:rsidRDefault="00B723A4" w:rsidP="00B723A4">
      <w:pPr>
        <w:rPr>
          <w:szCs w:val="24"/>
          <w:lang w:val="en-IE"/>
        </w:rPr>
      </w:pPr>
      <w:r w:rsidRPr="003C0CD7">
        <w:rPr>
          <w:szCs w:val="24"/>
          <w:highlight w:val="yellow"/>
          <w:lang w:val="en-IE"/>
        </w:rPr>
        <w:t xml:space="preserve">&lt;To be filled in&gt; </w:t>
      </w:r>
    </w:p>
    <w:p w14:paraId="15402668" w14:textId="77777777" w:rsidR="00B723A4" w:rsidRPr="003C0CD7" w:rsidRDefault="00B723A4" w:rsidP="00B723A4">
      <w:pPr>
        <w:rPr>
          <w:szCs w:val="24"/>
          <w:lang w:val="en-IE"/>
        </w:rPr>
      </w:pPr>
    </w:p>
    <w:p w14:paraId="590E1336" w14:textId="77777777" w:rsidR="00B723A4" w:rsidRPr="00C85643" w:rsidRDefault="00B723A4" w:rsidP="00B723A4">
      <w:pPr>
        <w:rPr>
          <w:u w:val="single"/>
          <w:lang w:val="en-IE"/>
        </w:rPr>
      </w:pPr>
      <w:r w:rsidRPr="00C85643">
        <w:rPr>
          <w:u w:val="single"/>
          <w:lang w:val="en-IE"/>
        </w:rPr>
        <w:lastRenderedPageBreak/>
        <w:t>Identification of main stakeholders and corresponding institutional and/or organisational issues (mandates, potential roles, and capacities) to be covered by the action</w:t>
      </w:r>
    </w:p>
    <w:p w14:paraId="0C03D7A3" w14:textId="77777777" w:rsidR="0087343D" w:rsidRDefault="0087343D" w:rsidP="00B723A4">
      <w:pPr>
        <w:rPr>
          <w:szCs w:val="24"/>
          <w:lang w:val="en-IE"/>
        </w:rPr>
      </w:pPr>
    </w:p>
    <w:p w14:paraId="0A74339A" w14:textId="77777777" w:rsidR="00B723A4" w:rsidRDefault="00B723A4" w:rsidP="00B723A4">
      <w:pPr>
        <w:rPr>
          <w:szCs w:val="24"/>
          <w:lang w:val="en-IE"/>
        </w:rPr>
      </w:pPr>
      <w:r w:rsidRPr="003C0CD7">
        <w:rPr>
          <w:szCs w:val="24"/>
          <w:highlight w:val="yellow"/>
          <w:lang w:val="en-IE"/>
        </w:rPr>
        <w:t>&lt;To be filled in&gt;</w:t>
      </w:r>
    </w:p>
    <w:p w14:paraId="26EC54F1" w14:textId="77777777" w:rsidR="004E2D18" w:rsidRDefault="004E2D18" w:rsidP="00B723A4">
      <w:pPr>
        <w:rPr>
          <w:szCs w:val="24"/>
          <w:lang w:val="en-IE"/>
        </w:rPr>
      </w:pPr>
    </w:p>
    <w:p w14:paraId="53836BA7" w14:textId="77777777" w:rsidR="004E2D18" w:rsidRPr="003775F2" w:rsidRDefault="004E2D18" w:rsidP="003775F2">
      <w:pPr>
        <w:pStyle w:val="Heading1"/>
        <w:numPr>
          <w:ilvl w:val="1"/>
          <w:numId w:val="95"/>
        </w:numPr>
        <w:rPr>
          <w:lang w:val="en-IE"/>
        </w:rPr>
      </w:pPr>
      <w:r>
        <w:rPr>
          <w:lang w:val="en-IE"/>
        </w:rPr>
        <w:t>Lessons Learned</w:t>
      </w:r>
    </w:p>
    <w:tbl>
      <w:tblPr>
        <w:tblStyle w:val="TableGrid"/>
        <w:tblW w:w="0" w:type="auto"/>
        <w:tblLook w:val="04A0" w:firstRow="1" w:lastRow="0" w:firstColumn="1" w:lastColumn="0" w:noHBand="0" w:noVBand="1"/>
      </w:tblPr>
      <w:tblGrid>
        <w:gridCol w:w="10456"/>
      </w:tblGrid>
      <w:tr w:rsidR="004E2D18" w14:paraId="33AAD8C5" w14:textId="77777777" w:rsidTr="00DC0AC4">
        <w:trPr>
          <w:trHeight w:val="4343"/>
        </w:trPr>
        <w:tc>
          <w:tcPr>
            <w:tcW w:w="10456" w:type="dxa"/>
            <w:shd w:val="clear" w:color="auto" w:fill="B4C6E7" w:themeFill="accent5" w:themeFillTint="66"/>
          </w:tcPr>
          <w:p w14:paraId="73C5D828" w14:textId="77777777" w:rsidR="004E2D18" w:rsidRPr="005D6559" w:rsidRDefault="004E2D18" w:rsidP="00DC0AC4">
            <w:pPr>
              <w:rPr>
                <w:i/>
                <w:szCs w:val="24"/>
              </w:rPr>
            </w:pPr>
            <w:r w:rsidRPr="005D6559">
              <w:rPr>
                <w:i/>
                <w:szCs w:val="24"/>
              </w:rPr>
              <w:t xml:space="preserve">Please delete this box after filling in section below </w:t>
            </w:r>
          </w:p>
          <w:p w14:paraId="0802655B" w14:textId="77777777" w:rsidR="004E2D18" w:rsidRPr="00A71D2C" w:rsidRDefault="004E2D18" w:rsidP="00A72B38">
            <w:pPr>
              <w:pStyle w:val="ListParagraph"/>
              <w:numPr>
                <w:ilvl w:val="0"/>
                <w:numId w:val="16"/>
              </w:numPr>
              <w:ind w:left="458" w:hanging="426"/>
              <w:rPr>
                <w:szCs w:val="24"/>
              </w:rPr>
            </w:pPr>
            <w:r w:rsidRPr="00A71D2C">
              <w:rPr>
                <w:szCs w:val="24"/>
              </w:rPr>
              <w:t xml:space="preserve">Lessons learned are the outcomes of a learning process, which involves reflecting upon the experience. Lessons learnt can be horizontal and/or related to a specific relevant area(s) of intervention. The key questions to be answered are: What has and has not worked in the past? </w:t>
            </w:r>
            <w:r w:rsidR="00A72B38">
              <w:rPr>
                <w:szCs w:val="24"/>
              </w:rPr>
              <w:t>What</w:t>
            </w:r>
            <w:r w:rsidRPr="00A71D2C">
              <w:rPr>
                <w:szCs w:val="24"/>
              </w:rPr>
              <w:t xml:space="preserve"> were the enabling and limiting factors? How are these lessons considered in the current action? Which stakeholders will act upon them?</w:t>
            </w:r>
          </w:p>
          <w:p w14:paraId="5EF6FA0C" w14:textId="77777777" w:rsidR="004E2D18" w:rsidRPr="00A71D2C" w:rsidRDefault="004E2D18" w:rsidP="00A72B38">
            <w:pPr>
              <w:pStyle w:val="ListParagraph"/>
              <w:numPr>
                <w:ilvl w:val="0"/>
                <w:numId w:val="16"/>
              </w:numPr>
              <w:ind w:left="458" w:hanging="426"/>
              <w:rPr>
                <w:szCs w:val="24"/>
              </w:rPr>
            </w:pPr>
            <w:r w:rsidRPr="00A71D2C">
              <w:rPr>
                <w:szCs w:val="24"/>
              </w:rPr>
              <w:t xml:space="preserve">Please include key lessons learnt from relevant closed or ongoing actions funded by the EU or other partners, </w:t>
            </w:r>
            <w:proofErr w:type="gramStart"/>
            <w:r w:rsidRPr="00A71D2C">
              <w:rPr>
                <w:szCs w:val="24"/>
              </w:rPr>
              <w:t>on the basis of</w:t>
            </w:r>
            <w:proofErr w:type="gramEnd"/>
            <w:r w:rsidRPr="00A71D2C">
              <w:rPr>
                <w:szCs w:val="24"/>
              </w:rPr>
              <w:t xml:space="preserve"> which this action was designed, including lessons learnt on crosscutting issues when relevant. This could include references to the evidence provided in specific reports, such as strategic evaluations at country and thematic level, financial and economic analyses, evaluations of on-going and closed projects and programmes, Results Oriented Monitoring</w:t>
            </w:r>
            <w:r w:rsidR="00D91D96">
              <w:rPr>
                <w:szCs w:val="24"/>
              </w:rPr>
              <w:t xml:space="preserve"> (ROM)</w:t>
            </w:r>
            <w:r w:rsidRPr="00A71D2C">
              <w:rPr>
                <w:szCs w:val="24"/>
              </w:rPr>
              <w:t xml:space="preserve"> reports and audit reports. </w:t>
            </w:r>
          </w:p>
          <w:p w14:paraId="43E37BB8" w14:textId="77777777" w:rsidR="004E2D18" w:rsidRPr="00A71D2C" w:rsidRDefault="004E2D18" w:rsidP="00A72B38">
            <w:pPr>
              <w:pStyle w:val="ListParagraph"/>
              <w:numPr>
                <w:ilvl w:val="0"/>
                <w:numId w:val="16"/>
              </w:numPr>
              <w:ind w:left="458" w:hanging="426"/>
              <w:rPr>
                <w:szCs w:val="24"/>
              </w:rPr>
            </w:pPr>
            <w:r w:rsidRPr="00A71D2C">
              <w:rPr>
                <w:szCs w:val="24"/>
              </w:rPr>
              <w:t>If relevant, please describe the main obstacles limiting the impact of previous EU actions implemented in the same area of support and how this action will overcome those constraints.</w:t>
            </w:r>
          </w:p>
          <w:p w14:paraId="090E2820" w14:textId="77777777" w:rsidR="004E2D18" w:rsidRPr="00A71D2C" w:rsidRDefault="004E2D18" w:rsidP="00DC0AC4"/>
          <w:p w14:paraId="7F2604C6" w14:textId="77777777" w:rsidR="004E2D18" w:rsidRPr="00A71D2C" w:rsidRDefault="008C3750" w:rsidP="00DC0AC4">
            <w:hyperlink r:id="rId47" w:history="1">
              <w:r w:rsidR="004E2D18" w:rsidRPr="00BA237E">
                <w:rPr>
                  <w:rStyle w:val="Hyperlink"/>
                </w:rPr>
                <w:t>@ROM Module</w:t>
              </w:r>
            </w:hyperlink>
            <w:r w:rsidR="00417A80">
              <w:rPr>
                <w:rStyle w:val="Hyperlink"/>
              </w:rPr>
              <w:t xml:space="preserve"> </w:t>
            </w:r>
            <w:r w:rsidR="00417A80" w:rsidRPr="00F73080">
              <w:rPr>
                <w:rStyle w:val="Hyperlink"/>
                <w:rFonts w:cs="Times New Roman"/>
                <w:i/>
                <w:lang w:val="en-IE"/>
              </w:rPr>
              <w:t>[EU Login is needed]</w:t>
            </w:r>
          </w:p>
          <w:p w14:paraId="70922620" w14:textId="77777777" w:rsidR="004E2D18" w:rsidRPr="00A71D2C" w:rsidRDefault="008C3750" w:rsidP="00417A80">
            <w:hyperlink r:id="rId48" w:anchor="/search-screen/" w:history="1">
              <w:r w:rsidR="004E2D18" w:rsidRPr="00BA237E">
                <w:rPr>
                  <w:rStyle w:val="Hyperlink"/>
                </w:rPr>
                <w:t>@EVAL Module</w:t>
              </w:r>
            </w:hyperlink>
            <w:r w:rsidR="00756C7E">
              <w:rPr>
                <w:rStyle w:val="Hyperlink"/>
              </w:rPr>
              <w:t xml:space="preserve"> </w:t>
            </w:r>
            <w:r w:rsidR="00417A80" w:rsidRPr="00F73080">
              <w:rPr>
                <w:rStyle w:val="Hyperlink"/>
                <w:rFonts w:cs="Times New Roman"/>
                <w:i/>
                <w:lang w:val="en-IE"/>
              </w:rPr>
              <w:t>[EU Login is needed]</w:t>
            </w:r>
          </w:p>
          <w:p w14:paraId="31CD7FC1" w14:textId="77777777" w:rsidR="004E2D18" w:rsidRPr="007E0810" w:rsidRDefault="008C3750" w:rsidP="00417A80">
            <w:hyperlink r:id="rId49" w:history="1">
              <w:r w:rsidR="004E2D18" w:rsidRPr="00BA237E">
                <w:rPr>
                  <w:rStyle w:val="Hyperlink"/>
                </w:rPr>
                <w:t>@NEAR strategic (country, regional, instrument, thematic levels) evaluations</w:t>
              </w:r>
            </w:hyperlink>
          </w:p>
        </w:tc>
      </w:tr>
    </w:tbl>
    <w:p w14:paraId="3C4AC63F" w14:textId="77777777" w:rsidR="004E2D18" w:rsidRDefault="004E2D18" w:rsidP="004E2D18">
      <w:pPr>
        <w:rPr>
          <w:b/>
          <w:szCs w:val="24"/>
        </w:rPr>
      </w:pPr>
    </w:p>
    <w:p w14:paraId="1BA44012" w14:textId="77777777" w:rsidR="004E2D18" w:rsidRPr="0087343D" w:rsidRDefault="004E2D18" w:rsidP="003775F2">
      <w:pPr>
        <w:rPr>
          <w:rFonts w:cs="Times New Roman"/>
          <w:color w:val="0D0D0D" w:themeColor="text1" w:themeTint="F2"/>
          <w:szCs w:val="24"/>
        </w:rPr>
      </w:pPr>
      <w:r w:rsidRPr="00E446DF">
        <w:rPr>
          <w:rFonts w:cs="Times New Roman"/>
          <w:color w:val="0D0D0D" w:themeColor="text1" w:themeTint="F2"/>
          <w:szCs w:val="24"/>
          <w:highlight w:val="yellow"/>
        </w:rPr>
        <w:t>&lt;To be filled in&gt;</w:t>
      </w:r>
    </w:p>
    <w:p w14:paraId="073ABC92" w14:textId="77777777" w:rsidR="007269DE" w:rsidRPr="003C0CD7" w:rsidRDefault="007269DE" w:rsidP="003C0CD7">
      <w:pPr>
        <w:pStyle w:val="Heading1"/>
        <w:numPr>
          <w:ilvl w:val="1"/>
          <w:numId w:val="1"/>
        </w:numPr>
        <w:rPr>
          <w:lang w:val="en-IE"/>
        </w:rPr>
      </w:pPr>
      <w:bookmarkStart w:id="131" w:name="_Toc69910117"/>
      <w:bookmarkStart w:id="132" w:name="_Toc71047342"/>
      <w:bookmarkStart w:id="133" w:name="_Toc73643786"/>
      <w:bookmarkStart w:id="134" w:name="_Toc73644548"/>
      <w:r w:rsidRPr="003C0CD7">
        <w:rPr>
          <w:lang w:val="en-IE"/>
        </w:rPr>
        <w:t>Additional Areas of Assessment [for Budget Support Actions only]</w:t>
      </w:r>
      <w:bookmarkEnd w:id="131"/>
      <w:bookmarkEnd w:id="132"/>
      <w:bookmarkEnd w:id="133"/>
      <w:bookmarkEnd w:id="134"/>
      <w:r w:rsidRPr="003C0CD7">
        <w:rPr>
          <w:lang w:val="en-IE"/>
        </w:rPr>
        <w:t xml:space="preserve"> </w:t>
      </w:r>
    </w:p>
    <w:p w14:paraId="7360F232" w14:textId="77777777" w:rsidR="007269DE" w:rsidRPr="003C0CD7" w:rsidRDefault="007269DE" w:rsidP="00F2696D">
      <w:pPr>
        <w:pStyle w:val="Heading1"/>
        <w:numPr>
          <w:ilvl w:val="2"/>
          <w:numId w:val="1"/>
        </w:numPr>
        <w:tabs>
          <w:tab w:val="left" w:pos="1418"/>
        </w:tabs>
        <w:ind w:left="1418" w:hanging="709"/>
        <w:rPr>
          <w:lang w:val="en-IE" w:eastAsia="zh-CN"/>
        </w:rPr>
      </w:pPr>
      <w:bookmarkStart w:id="135" w:name="_Toc69910118"/>
      <w:bookmarkStart w:id="136" w:name="_Toc73643787"/>
      <w:bookmarkStart w:id="137" w:name="_Toc73644549"/>
      <w:r w:rsidRPr="003C0CD7">
        <w:rPr>
          <w:lang w:val="en-IE"/>
        </w:rPr>
        <w:t>Pre-condition on Fundamental Values [</w:t>
      </w:r>
      <w:r w:rsidRPr="003C0CD7">
        <w:rPr>
          <w:lang w:val="en-IE" w:eastAsia="zh-CN"/>
        </w:rPr>
        <w:t>for a Sustainable Development Goals Contract only</w:t>
      </w:r>
      <w:r w:rsidRPr="003C0CD7">
        <w:rPr>
          <w:lang w:val="en-IE"/>
        </w:rPr>
        <w:t>]</w:t>
      </w:r>
    </w:p>
    <w:tbl>
      <w:tblPr>
        <w:tblStyle w:val="TableGrid"/>
        <w:tblW w:w="0" w:type="auto"/>
        <w:shd w:val="clear" w:color="auto" w:fill="B4C6E7" w:themeFill="accent5" w:themeFillTint="66"/>
        <w:tblLook w:val="04A0" w:firstRow="1" w:lastRow="0" w:firstColumn="1" w:lastColumn="0" w:noHBand="0" w:noVBand="1"/>
      </w:tblPr>
      <w:tblGrid>
        <w:gridCol w:w="10456"/>
      </w:tblGrid>
      <w:tr w:rsidR="007269DE" w:rsidRPr="008704EA" w14:paraId="78141553" w14:textId="77777777" w:rsidTr="00E25C4C">
        <w:tc>
          <w:tcPr>
            <w:tcW w:w="10456" w:type="dxa"/>
            <w:shd w:val="clear" w:color="auto" w:fill="B4C6E7" w:themeFill="accent5" w:themeFillTint="66"/>
          </w:tcPr>
          <w:p w14:paraId="69385B1A" w14:textId="77777777" w:rsidR="007269DE" w:rsidRDefault="007269DE" w:rsidP="00E25C4C">
            <w:pPr>
              <w:rPr>
                <w:i/>
                <w:szCs w:val="24"/>
                <w:lang w:val="en-IE"/>
              </w:rPr>
            </w:pPr>
            <w:r w:rsidRPr="003C0CD7">
              <w:rPr>
                <w:rFonts w:cs="Times New Roman"/>
                <w:i/>
                <w:color w:val="0D0D0D" w:themeColor="text1" w:themeTint="F2"/>
                <w:szCs w:val="24"/>
                <w:lang w:val="en-IE"/>
              </w:rPr>
              <w:t>Please delete this box after filling in the section below</w:t>
            </w:r>
            <w:r w:rsidRPr="003C0CD7">
              <w:rPr>
                <w:i/>
                <w:szCs w:val="24"/>
                <w:lang w:val="en-IE"/>
              </w:rPr>
              <w:t xml:space="preserve"> </w:t>
            </w:r>
          </w:p>
          <w:p w14:paraId="320BE6DD" w14:textId="77777777" w:rsidR="007269DE" w:rsidRPr="003C0CD7" w:rsidRDefault="007269DE" w:rsidP="00E25C4C">
            <w:pPr>
              <w:pStyle w:val="ListParagraph"/>
              <w:numPr>
                <w:ilvl w:val="0"/>
                <w:numId w:val="17"/>
              </w:numPr>
              <w:tabs>
                <w:tab w:val="left" w:pos="851"/>
              </w:tabs>
              <w:rPr>
                <w:rFonts w:cs="Calibri"/>
                <w:szCs w:val="24"/>
                <w:lang w:val="en-IE" w:eastAsia="zh-CN"/>
              </w:rPr>
            </w:pPr>
            <w:r w:rsidRPr="003C0CD7">
              <w:rPr>
                <w:rFonts w:cs="Calibri"/>
                <w:szCs w:val="24"/>
                <w:lang w:val="en-IE" w:eastAsia="zh-CN"/>
              </w:rPr>
              <w:t xml:space="preserve">Based on the assessment above, confirm that the fundamental values pre-condition is met. An assessment of fundamental values is to be provided in addition, in accordance with the Annex 12 of the 2017 Budget Support Guidelines. </w:t>
            </w:r>
          </w:p>
          <w:p w14:paraId="0DA46DC7" w14:textId="77777777" w:rsidR="007269DE" w:rsidRPr="003C0CD7" w:rsidRDefault="008C3750" w:rsidP="00E25C4C">
            <w:pPr>
              <w:rPr>
                <w:color w:val="0563C1"/>
                <w:szCs w:val="24"/>
                <w:u w:val="single"/>
                <w:lang w:val="en-IE"/>
              </w:rPr>
            </w:pPr>
            <w:hyperlink r:id="rId50" w:history="1">
              <w:r w:rsidR="007269DE" w:rsidRPr="003C0CD7">
                <w:rPr>
                  <w:rStyle w:val="Hyperlink"/>
                  <w:rFonts w:eastAsia="Times New Roman" w:cs="Times New Roman"/>
                  <w:szCs w:val="24"/>
                  <w:lang w:val="en-IE"/>
                </w:rPr>
                <w:t>@</w:t>
              </w:r>
              <w:r w:rsidR="007269DE" w:rsidRPr="003C0CD7">
                <w:rPr>
                  <w:rStyle w:val="Hyperlink"/>
                  <w:szCs w:val="24"/>
                  <w:lang w:val="en-IE"/>
                </w:rPr>
                <w:t>2017 Budget Support Guidelines</w:t>
              </w:r>
            </w:hyperlink>
            <w:r w:rsidR="007269DE" w:rsidRPr="003C0CD7">
              <w:rPr>
                <w:rStyle w:val="Hyperlink"/>
                <w:rFonts w:eastAsia="Times New Roman" w:cs="Times New Roman"/>
                <w:szCs w:val="24"/>
                <w:lang w:val="en-IE"/>
              </w:rPr>
              <w:t xml:space="preserve">  </w:t>
            </w:r>
          </w:p>
        </w:tc>
      </w:tr>
    </w:tbl>
    <w:p w14:paraId="35830D89" w14:textId="77777777" w:rsidR="007269DE" w:rsidRPr="003C0CD7" w:rsidRDefault="007269DE" w:rsidP="007269DE">
      <w:pPr>
        <w:rPr>
          <w:szCs w:val="24"/>
          <w:lang w:val="en-IE"/>
        </w:rPr>
      </w:pPr>
    </w:p>
    <w:p w14:paraId="7FAB0853" w14:textId="77777777" w:rsidR="007269DE" w:rsidRPr="003C0CD7" w:rsidRDefault="007269DE" w:rsidP="007269DE">
      <w:pPr>
        <w:rPr>
          <w:szCs w:val="24"/>
          <w:lang w:val="en-IE"/>
        </w:rPr>
      </w:pPr>
      <w:r w:rsidRPr="003C0CD7">
        <w:rPr>
          <w:szCs w:val="24"/>
          <w:highlight w:val="yellow"/>
          <w:lang w:val="en-IE"/>
        </w:rPr>
        <w:t>&lt;To be filled in&gt;</w:t>
      </w:r>
    </w:p>
    <w:p w14:paraId="5F6B43E6" w14:textId="77777777" w:rsidR="007269DE" w:rsidRPr="003C0CD7" w:rsidRDefault="007269DE" w:rsidP="003C0CD7">
      <w:pPr>
        <w:pStyle w:val="Heading1"/>
        <w:numPr>
          <w:ilvl w:val="2"/>
          <w:numId w:val="1"/>
        </w:numPr>
        <w:rPr>
          <w:lang w:val="en-IE"/>
        </w:rPr>
      </w:pPr>
      <w:r w:rsidRPr="003C0CD7">
        <w:rPr>
          <w:lang w:val="en-IE"/>
        </w:rPr>
        <w:t>Public Policy</w:t>
      </w:r>
    </w:p>
    <w:tbl>
      <w:tblPr>
        <w:tblStyle w:val="TableGrid"/>
        <w:tblW w:w="0" w:type="auto"/>
        <w:shd w:val="clear" w:color="auto" w:fill="B4C6E7" w:themeFill="accent5" w:themeFillTint="66"/>
        <w:tblLook w:val="04A0" w:firstRow="1" w:lastRow="0" w:firstColumn="1" w:lastColumn="0" w:noHBand="0" w:noVBand="1"/>
      </w:tblPr>
      <w:tblGrid>
        <w:gridCol w:w="10456"/>
      </w:tblGrid>
      <w:tr w:rsidR="007269DE" w:rsidRPr="008704EA" w14:paraId="4BCE4EF0" w14:textId="77777777" w:rsidTr="00E25C4C">
        <w:tc>
          <w:tcPr>
            <w:tcW w:w="10456" w:type="dxa"/>
            <w:shd w:val="clear" w:color="auto" w:fill="B4C6E7" w:themeFill="accent5" w:themeFillTint="66"/>
          </w:tcPr>
          <w:p w14:paraId="3118B030" w14:textId="77777777" w:rsidR="007269DE" w:rsidRDefault="007269DE" w:rsidP="00E25C4C">
            <w:pPr>
              <w:rPr>
                <w:rFonts w:cs="Times New Roman"/>
                <w:i/>
                <w:szCs w:val="24"/>
                <w:lang w:val="en-IE"/>
              </w:rPr>
            </w:pPr>
            <w:r w:rsidRPr="003C0CD7">
              <w:rPr>
                <w:rFonts w:cs="Times New Roman"/>
                <w:i/>
                <w:color w:val="0D0D0D" w:themeColor="text1" w:themeTint="F2"/>
                <w:szCs w:val="24"/>
                <w:lang w:val="en-IE"/>
              </w:rPr>
              <w:t>Please delete this box after filling in the section below</w:t>
            </w:r>
            <w:r w:rsidRPr="003C0CD7">
              <w:rPr>
                <w:rFonts w:cs="Times New Roman"/>
                <w:i/>
                <w:szCs w:val="24"/>
                <w:lang w:val="en-IE"/>
              </w:rPr>
              <w:t xml:space="preserve"> </w:t>
            </w:r>
          </w:p>
          <w:p w14:paraId="1B2BEEEA" w14:textId="77777777" w:rsidR="008961F5" w:rsidRPr="00F54FD9" w:rsidRDefault="008961F5" w:rsidP="00E25C4C">
            <w:pPr>
              <w:rPr>
                <w:rFonts w:cs="Times New Roman"/>
                <w:color w:val="0D0D0D" w:themeColor="text1" w:themeTint="F2"/>
                <w:szCs w:val="24"/>
                <w:lang w:val="en-IE"/>
              </w:rPr>
            </w:pPr>
            <w:r w:rsidRPr="00F54FD9">
              <w:rPr>
                <w:rFonts w:cs="Times New Roman"/>
                <w:szCs w:val="24"/>
                <w:lang w:val="en-IE"/>
              </w:rPr>
              <w:t>2 pages max</w:t>
            </w:r>
            <w:r>
              <w:rPr>
                <w:rFonts w:cs="Times New Roman"/>
                <w:szCs w:val="24"/>
                <w:lang w:val="en-IE"/>
              </w:rPr>
              <w:t>.</w:t>
            </w:r>
          </w:p>
          <w:p w14:paraId="7F7959CD" w14:textId="77777777" w:rsidR="007135ED" w:rsidRPr="003775F2" w:rsidRDefault="007135ED" w:rsidP="00EE10A4">
            <w:pPr>
              <w:pStyle w:val="ListParagraph"/>
              <w:numPr>
                <w:ilvl w:val="0"/>
                <w:numId w:val="24"/>
              </w:numPr>
              <w:ind w:left="456"/>
              <w:rPr>
                <w:b/>
                <w:bCs/>
                <w:szCs w:val="24"/>
              </w:rPr>
            </w:pPr>
            <w:r w:rsidRPr="005A0674">
              <w:rPr>
                <w:rFonts w:eastAsia="Times New Roman" w:cs="Times New Roman"/>
                <w:szCs w:val="24"/>
              </w:rPr>
              <w:t>In line with Annex</w:t>
            </w:r>
            <w:r w:rsidRPr="00C85643">
              <w:t xml:space="preserve"> 3 of the 2017 budget support guidelines</w:t>
            </w:r>
            <w:r w:rsidRPr="005A0674">
              <w:rPr>
                <w:rFonts w:eastAsia="Times New Roman" w:cs="Times New Roman"/>
                <w:szCs w:val="24"/>
              </w:rPr>
              <w:t xml:space="preserve">, assess the relevance and credibility of the </w:t>
            </w:r>
            <w:r>
              <w:rPr>
                <w:rFonts w:eastAsia="Times New Roman" w:cs="Times New Roman"/>
                <w:szCs w:val="24"/>
              </w:rPr>
              <w:t xml:space="preserve">public </w:t>
            </w:r>
            <w:r w:rsidRPr="005A0674">
              <w:rPr>
                <w:rFonts w:eastAsia="Times New Roman" w:cs="Times New Roman"/>
                <w:szCs w:val="24"/>
              </w:rPr>
              <w:t>policy</w:t>
            </w:r>
            <w:r w:rsidR="00F2696D">
              <w:rPr>
                <w:rFonts w:eastAsia="Times New Roman" w:cs="Times New Roman"/>
                <w:szCs w:val="24"/>
              </w:rPr>
              <w:t xml:space="preserve"> in more detail</w:t>
            </w:r>
            <w:r w:rsidRPr="005A0674">
              <w:rPr>
                <w:rFonts w:eastAsia="Times New Roman" w:cs="Times New Roman"/>
                <w:szCs w:val="24"/>
              </w:rPr>
              <w:t xml:space="preserve">. </w:t>
            </w:r>
          </w:p>
          <w:p w14:paraId="6D7702A8" w14:textId="77777777" w:rsidR="007135ED" w:rsidRPr="00C85643" w:rsidRDefault="007135ED" w:rsidP="00EE10A4">
            <w:pPr>
              <w:pStyle w:val="ListParagraph"/>
              <w:numPr>
                <w:ilvl w:val="0"/>
                <w:numId w:val="24"/>
              </w:numPr>
              <w:ind w:left="456"/>
              <w:rPr>
                <w:b/>
              </w:rPr>
            </w:pPr>
            <w:r w:rsidRPr="001A1BB6">
              <w:rPr>
                <w:rFonts w:eastAsia="Times New Roman" w:cs="Times New Roman"/>
                <w:szCs w:val="24"/>
              </w:rPr>
              <w:t>The</w:t>
            </w:r>
            <w:r w:rsidRPr="00C85643">
              <w:t xml:space="preserve"> assessment should be concise, as a supplementary document on public policy is to be attached to the </w:t>
            </w:r>
            <w:r>
              <w:rPr>
                <w:rFonts w:eastAsia="Times New Roman" w:cs="Times New Roman"/>
                <w:szCs w:val="24"/>
              </w:rPr>
              <w:t>Action D</w:t>
            </w:r>
            <w:r w:rsidRPr="001A1BB6">
              <w:rPr>
                <w:rFonts w:eastAsia="Times New Roman" w:cs="Times New Roman"/>
                <w:szCs w:val="24"/>
              </w:rPr>
              <w:t>ocument</w:t>
            </w:r>
            <w:r w:rsidRPr="00C85643">
              <w:t>.</w:t>
            </w:r>
          </w:p>
          <w:p w14:paraId="09ADEA89" w14:textId="77777777" w:rsidR="007135ED" w:rsidRPr="00C85643" w:rsidRDefault="007135ED" w:rsidP="00EE10A4">
            <w:pPr>
              <w:pStyle w:val="ListParagraph"/>
              <w:numPr>
                <w:ilvl w:val="0"/>
                <w:numId w:val="24"/>
              </w:numPr>
              <w:ind w:left="456"/>
              <w:rPr>
                <w:b/>
              </w:rPr>
            </w:pPr>
            <w:r w:rsidRPr="005D6559">
              <w:rPr>
                <w:rFonts w:eastAsia="Times New Roman" w:cs="Times New Roman"/>
                <w:szCs w:val="24"/>
              </w:rPr>
              <w:t>Th</w:t>
            </w:r>
            <w:r>
              <w:rPr>
                <w:rFonts w:eastAsia="Times New Roman" w:cs="Times New Roman"/>
                <w:szCs w:val="24"/>
              </w:rPr>
              <w:t>e</w:t>
            </w:r>
            <w:r w:rsidRPr="00C85643">
              <w:t xml:space="preserve"> assessment should focus on costing and financing of the national development/sector policy, on institutional capacities, </w:t>
            </w:r>
            <w:r>
              <w:rPr>
                <w:rFonts w:eastAsia="Times New Roman" w:cs="Times New Roman"/>
                <w:szCs w:val="24"/>
              </w:rPr>
              <w:t xml:space="preserve">on </w:t>
            </w:r>
            <w:r w:rsidRPr="00C85643">
              <w:t xml:space="preserve">sector governance, on </w:t>
            </w:r>
            <w:r>
              <w:rPr>
                <w:rFonts w:eastAsia="Times New Roman" w:cs="Times New Roman"/>
                <w:szCs w:val="24"/>
              </w:rPr>
              <w:t>public policy</w:t>
            </w:r>
            <w:r w:rsidRPr="00C85643">
              <w:t xml:space="preserve"> inclusiveness and how far it promotes gender equality and women/</w:t>
            </w:r>
            <w:proofErr w:type="gramStart"/>
            <w:r w:rsidRPr="00C85643">
              <w:t>girls</w:t>
            </w:r>
            <w:proofErr w:type="gramEnd"/>
            <w:r w:rsidRPr="00C85643">
              <w:t xml:space="preserve"> empowerment, </w:t>
            </w:r>
            <w:r>
              <w:rPr>
                <w:rFonts w:eastAsia="Times New Roman" w:cs="Times New Roman"/>
                <w:szCs w:val="24"/>
              </w:rPr>
              <w:t>and</w:t>
            </w:r>
            <w:r w:rsidRPr="00C85643">
              <w:t xml:space="preserve"> contributes to sustainable development, environmental protection and the fight against climate change.</w:t>
            </w:r>
          </w:p>
          <w:p w14:paraId="700B34DA" w14:textId="77777777" w:rsidR="007135ED" w:rsidRPr="00C85643" w:rsidRDefault="007135ED" w:rsidP="00EE10A4">
            <w:pPr>
              <w:pStyle w:val="ListParagraph"/>
              <w:numPr>
                <w:ilvl w:val="0"/>
                <w:numId w:val="16"/>
              </w:numPr>
              <w:ind w:left="456" w:hanging="426"/>
            </w:pPr>
            <w:r w:rsidRPr="00C85643">
              <w:lastRenderedPageBreak/>
              <w:t>This section should provide an assessment of the statistical and monitoring systems with respect to the policy field covered and include an explicit conclusion as to whether the quality of these systems is sufficient for the credibility of the policy. The implications for the availability and accuracy of data for the budget support programme (</w:t>
            </w:r>
            <w:proofErr w:type="gramStart"/>
            <w:r w:rsidRPr="00C85643">
              <w:t>in particular for</w:t>
            </w:r>
            <w:proofErr w:type="gramEnd"/>
            <w:r w:rsidRPr="00C85643">
              <w:t xml:space="preserve"> the assessment of variable tranche indicators) should be addressed in section </w:t>
            </w:r>
            <w:r w:rsidRPr="00C85643">
              <w:fldChar w:fldCharType="begin"/>
            </w:r>
            <w:r w:rsidRPr="00C85643">
              <w:instrText xml:space="preserve"> REF _Ref74599648 \r \h  \* MERGEFORMAT </w:instrText>
            </w:r>
            <w:r w:rsidRPr="00C85643">
              <w:fldChar w:fldCharType="separate"/>
            </w:r>
            <w:r w:rsidRPr="00C85643">
              <w:t>5</w:t>
            </w:r>
            <w:r w:rsidRPr="00C85643">
              <w:fldChar w:fldCharType="end"/>
            </w:r>
            <w:r w:rsidRPr="00C85643">
              <w:t xml:space="preserve"> of the Action Document.</w:t>
            </w:r>
          </w:p>
          <w:p w14:paraId="78F77A0A" w14:textId="77777777" w:rsidR="007135ED" w:rsidRPr="003775F2" w:rsidRDefault="007135ED" w:rsidP="00EE10A4">
            <w:pPr>
              <w:pStyle w:val="ListParagraph"/>
              <w:numPr>
                <w:ilvl w:val="0"/>
                <w:numId w:val="16"/>
              </w:numPr>
              <w:ind w:left="456" w:hanging="426"/>
              <w:rPr>
                <w:rFonts w:eastAsia="Times New Roman" w:cs="Times New Roman"/>
                <w:szCs w:val="24"/>
              </w:rPr>
            </w:pPr>
            <w:r>
              <w:rPr>
                <w:rFonts w:eastAsia="Times New Roman" w:cs="Times New Roman"/>
                <w:szCs w:val="24"/>
              </w:rPr>
              <w:t xml:space="preserve">The assessment should include </w:t>
            </w:r>
            <w:r w:rsidRPr="0098756B">
              <w:rPr>
                <w:rFonts w:eastAsia="Times New Roman" w:cs="Times New Roman"/>
                <w:szCs w:val="24"/>
              </w:rPr>
              <w:t>a</w:t>
            </w:r>
            <w:r>
              <w:rPr>
                <w:rFonts w:eastAsia="Times New Roman" w:cs="Times New Roman"/>
                <w:szCs w:val="24"/>
              </w:rPr>
              <w:t xml:space="preserve"> </w:t>
            </w:r>
            <w:r w:rsidRPr="0098756B">
              <w:rPr>
                <w:rFonts w:eastAsia="Times New Roman" w:cs="Times New Roman"/>
                <w:szCs w:val="24"/>
              </w:rPr>
              <w:t xml:space="preserve">conclusion </w:t>
            </w:r>
            <w:r>
              <w:rPr>
                <w:rFonts w:eastAsia="Times New Roman" w:cs="Times New Roman"/>
                <w:szCs w:val="24"/>
              </w:rPr>
              <w:t>on eligibility in line with the standard formulation below</w:t>
            </w:r>
            <w:r w:rsidRPr="0098756B">
              <w:rPr>
                <w:rFonts w:eastAsia="Times New Roman" w:cs="Times New Roman"/>
                <w:szCs w:val="24"/>
              </w:rPr>
              <w:t>.</w:t>
            </w:r>
          </w:p>
          <w:p w14:paraId="4911D2BC" w14:textId="77777777" w:rsidR="007269DE" w:rsidRPr="003C0CD7" w:rsidRDefault="008C3750" w:rsidP="00E25C4C">
            <w:pPr>
              <w:rPr>
                <w:rFonts w:eastAsia="Times New Roman" w:cs="Times New Roman"/>
                <w:szCs w:val="24"/>
                <w:lang w:val="en-IE"/>
              </w:rPr>
            </w:pPr>
            <w:hyperlink r:id="rId51" w:history="1">
              <w:r w:rsidR="007269DE" w:rsidRPr="003C0CD7">
                <w:rPr>
                  <w:rStyle w:val="Hyperlink"/>
                  <w:rFonts w:eastAsia="Times New Roman" w:cs="Times New Roman"/>
                  <w:szCs w:val="24"/>
                  <w:lang w:val="en-IE"/>
                </w:rPr>
                <w:t>@</w:t>
              </w:r>
              <w:r w:rsidR="007269DE" w:rsidRPr="003C0CD7">
                <w:rPr>
                  <w:rStyle w:val="Hyperlink"/>
                  <w:szCs w:val="24"/>
                  <w:lang w:val="en-IE"/>
                </w:rPr>
                <w:t>2017 Budget Support Guidelines</w:t>
              </w:r>
            </w:hyperlink>
            <w:r w:rsidR="007269DE" w:rsidRPr="003C0CD7">
              <w:rPr>
                <w:rStyle w:val="Hyperlink"/>
                <w:rFonts w:eastAsia="Times New Roman" w:cs="Times New Roman"/>
                <w:szCs w:val="24"/>
                <w:lang w:val="en-IE"/>
              </w:rPr>
              <w:t xml:space="preserve">  </w:t>
            </w:r>
          </w:p>
        </w:tc>
      </w:tr>
    </w:tbl>
    <w:p w14:paraId="44B72275" w14:textId="77777777" w:rsidR="007269DE" w:rsidRPr="003C0CD7" w:rsidRDefault="007269DE" w:rsidP="007269DE">
      <w:pPr>
        <w:rPr>
          <w:szCs w:val="24"/>
          <w:lang w:val="en-IE"/>
        </w:rPr>
      </w:pPr>
    </w:p>
    <w:p w14:paraId="40B1B11B" w14:textId="77777777" w:rsidR="007269DE" w:rsidRPr="003C0CD7" w:rsidRDefault="007269DE" w:rsidP="007269DE">
      <w:pPr>
        <w:rPr>
          <w:rFonts w:cs="Times New Roman"/>
          <w:color w:val="0D0D0D" w:themeColor="text1" w:themeTint="F2"/>
          <w:szCs w:val="24"/>
          <w:lang w:val="en-IE"/>
        </w:rPr>
      </w:pPr>
      <w:r w:rsidRPr="003C0CD7">
        <w:rPr>
          <w:rFonts w:cs="Times New Roman"/>
          <w:color w:val="0D0D0D" w:themeColor="text1" w:themeTint="F2"/>
          <w:szCs w:val="24"/>
          <w:highlight w:val="yellow"/>
          <w:lang w:val="en-IE"/>
        </w:rPr>
        <w:t>&lt;To be filled in&gt;</w:t>
      </w:r>
    </w:p>
    <w:p w14:paraId="7BE42109" w14:textId="77777777" w:rsidR="00083BC4" w:rsidRDefault="00083BC4" w:rsidP="007269DE">
      <w:pPr>
        <w:rPr>
          <w:rFonts w:cs="Times New Roman"/>
          <w:color w:val="0D0D0D" w:themeColor="text1" w:themeTint="F2"/>
          <w:szCs w:val="24"/>
          <w:lang w:val="en-IE"/>
        </w:rPr>
      </w:pPr>
    </w:p>
    <w:p w14:paraId="79D45A5D" w14:textId="77777777" w:rsidR="007269DE" w:rsidRDefault="007269DE" w:rsidP="007269DE">
      <w:pPr>
        <w:rPr>
          <w:rFonts w:cs="Times New Roman"/>
          <w:color w:val="0D0D0D" w:themeColor="text1" w:themeTint="F2"/>
          <w:szCs w:val="24"/>
          <w:lang w:val="en-IE"/>
        </w:rPr>
      </w:pPr>
      <w:r w:rsidRPr="003C0CD7">
        <w:rPr>
          <w:rFonts w:cs="Times New Roman"/>
          <w:color w:val="0D0D0D" w:themeColor="text1" w:themeTint="F2"/>
          <w:szCs w:val="24"/>
          <w:lang w:val="en-IE"/>
        </w:rPr>
        <w:t xml:space="preserve">In conclusion, the policy is sufficiently relevant and credible for budget support contract objectives to be largely achieved. </w:t>
      </w:r>
      <w:proofErr w:type="gramStart"/>
      <w:r w:rsidRPr="003C0CD7">
        <w:rPr>
          <w:rFonts w:cs="Times New Roman"/>
          <w:color w:val="0D0D0D" w:themeColor="text1" w:themeTint="F2"/>
          <w:szCs w:val="24"/>
          <w:lang w:val="en-IE"/>
        </w:rPr>
        <w:t>Therefore</w:t>
      </w:r>
      <w:proofErr w:type="gramEnd"/>
      <w:r w:rsidRPr="003C0CD7">
        <w:rPr>
          <w:rFonts w:cs="Times New Roman"/>
          <w:color w:val="0D0D0D" w:themeColor="text1" w:themeTint="F2"/>
          <w:szCs w:val="24"/>
          <w:lang w:val="en-IE"/>
        </w:rPr>
        <w:t xml:space="preserve"> the policy can be supported by the Commission with the proposed budget support contract.</w:t>
      </w:r>
    </w:p>
    <w:p w14:paraId="629BAAFA" w14:textId="77777777" w:rsidR="007269DE" w:rsidRPr="003C0CD7" w:rsidRDefault="007269DE" w:rsidP="003C0CD7">
      <w:pPr>
        <w:pStyle w:val="Heading1"/>
        <w:numPr>
          <w:ilvl w:val="2"/>
          <w:numId w:val="1"/>
        </w:numPr>
        <w:rPr>
          <w:lang w:val="en-IE"/>
        </w:rPr>
      </w:pPr>
      <w:r w:rsidRPr="003C0CD7">
        <w:rPr>
          <w:lang w:val="en-IE"/>
        </w:rPr>
        <w:t>Macroeconomic Policy</w:t>
      </w:r>
      <w:bookmarkEnd w:id="135"/>
      <w:bookmarkEnd w:id="136"/>
      <w:bookmarkEnd w:id="137"/>
    </w:p>
    <w:tbl>
      <w:tblPr>
        <w:tblStyle w:val="TableGrid"/>
        <w:tblW w:w="0" w:type="auto"/>
        <w:shd w:val="clear" w:color="auto" w:fill="B4C6E7" w:themeFill="accent5" w:themeFillTint="66"/>
        <w:tblLook w:val="04A0" w:firstRow="1" w:lastRow="0" w:firstColumn="1" w:lastColumn="0" w:noHBand="0" w:noVBand="1"/>
      </w:tblPr>
      <w:tblGrid>
        <w:gridCol w:w="10456"/>
      </w:tblGrid>
      <w:tr w:rsidR="007269DE" w:rsidRPr="008704EA" w14:paraId="66C88332" w14:textId="77777777" w:rsidTr="00E25C4C">
        <w:tc>
          <w:tcPr>
            <w:tcW w:w="10456" w:type="dxa"/>
            <w:shd w:val="clear" w:color="auto" w:fill="B4C6E7" w:themeFill="accent5" w:themeFillTint="66"/>
          </w:tcPr>
          <w:p w14:paraId="08FB2924" w14:textId="77777777" w:rsidR="007269DE" w:rsidRDefault="007269DE" w:rsidP="00E25C4C">
            <w:pPr>
              <w:rPr>
                <w:rFonts w:cs="Times New Roman"/>
                <w:i/>
                <w:color w:val="0D0D0D" w:themeColor="text1" w:themeTint="F2"/>
                <w:szCs w:val="24"/>
                <w:lang w:val="en-IE"/>
              </w:rPr>
            </w:pPr>
            <w:r w:rsidRPr="003C0CD7">
              <w:rPr>
                <w:rFonts w:cs="Times New Roman"/>
                <w:i/>
                <w:color w:val="0D0D0D" w:themeColor="text1" w:themeTint="F2"/>
                <w:szCs w:val="24"/>
                <w:lang w:val="en-IE"/>
              </w:rPr>
              <w:t>Please delete this box after filling in the section below</w:t>
            </w:r>
          </w:p>
          <w:p w14:paraId="26660845" w14:textId="77777777" w:rsidR="00F2696D" w:rsidRPr="00C85643" w:rsidRDefault="00F2696D" w:rsidP="00E25C4C">
            <w:pPr>
              <w:rPr>
                <w:rFonts w:cs="Times New Roman"/>
                <w:color w:val="0D0D0D" w:themeColor="text1" w:themeTint="F2"/>
                <w:szCs w:val="24"/>
                <w:lang w:val="en-IE"/>
              </w:rPr>
            </w:pPr>
            <w:r w:rsidRPr="00C85643">
              <w:rPr>
                <w:rFonts w:cs="Times New Roman"/>
                <w:color w:val="0D0D0D" w:themeColor="text1" w:themeTint="F2"/>
                <w:szCs w:val="24"/>
                <w:lang w:val="en-IE"/>
              </w:rPr>
              <w:t>2 pages max.</w:t>
            </w:r>
          </w:p>
          <w:p w14:paraId="33580FC4" w14:textId="77777777" w:rsidR="00F2696D" w:rsidRPr="003536F2" w:rsidRDefault="00F2696D" w:rsidP="00EE10A4">
            <w:pPr>
              <w:pStyle w:val="ListParagraph"/>
              <w:numPr>
                <w:ilvl w:val="0"/>
                <w:numId w:val="16"/>
              </w:numPr>
              <w:ind w:left="456"/>
              <w:rPr>
                <w:rFonts w:cs="Times New Roman"/>
                <w:szCs w:val="24"/>
              </w:rPr>
            </w:pPr>
            <w:r w:rsidRPr="00F2696D">
              <w:rPr>
                <w:rFonts w:cs="Times New Roman"/>
                <w:szCs w:val="24"/>
              </w:rPr>
              <w:t xml:space="preserve">In line with Annex 4 of the 2017 Budget Support Guidelines, provide an initial assessment </w:t>
            </w:r>
            <w:proofErr w:type="gramStart"/>
            <w:r w:rsidRPr="00F2696D">
              <w:rPr>
                <w:rFonts w:cs="Times New Roman"/>
                <w:szCs w:val="24"/>
              </w:rPr>
              <w:t>of:</w:t>
            </w:r>
            <w:r w:rsidRPr="003536F2">
              <w:rPr>
                <w:rFonts w:cs="Times New Roman"/>
                <w:szCs w:val="24"/>
              </w:rPr>
              <w:t>.</w:t>
            </w:r>
            <w:proofErr w:type="gramEnd"/>
          </w:p>
          <w:p w14:paraId="54619DBB" w14:textId="77777777" w:rsidR="00A51D95" w:rsidRDefault="007269DE" w:rsidP="00EE10A4">
            <w:pPr>
              <w:pStyle w:val="ListParagraph"/>
              <w:numPr>
                <w:ilvl w:val="0"/>
                <w:numId w:val="98"/>
              </w:numPr>
              <w:ind w:left="1023"/>
              <w:rPr>
                <w:rFonts w:cs="Times New Roman"/>
                <w:szCs w:val="24"/>
                <w:lang w:val="en-IE"/>
              </w:rPr>
            </w:pPr>
            <w:r w:rsidRPr="003C0CD7">
              <w:rPr>
                <w:rFonts w:cs="Times New Roman"/>
                <w:szCs w:val="24"/>
                <w:lang w:val="en-IE"/>
              </w:rPr>
              <w:t xml:space="preserve">the recent main macroeconomic </w:t>
            </w:r>
            <w:proofErr w:type="gramStart"/>
            <w:r w:rsidRPr="003C0CD7">
              <w:rPr>
                <w:rFonts w:cs="Times New Roman"/>
                <w:szCs w:val="24"/>
                <w:lang w:val="en-IE"/>
              </w:rPr>
              <w:t>aggregates</w:t>
            </w:r>
            <w:r w:rsidR="00A51D95">
              <w:rPr>
                <w:rFonts w:cs="Times New Roman"/>
                <w:szCs w:val="24"/>
                <w:lang w:val="en-IE"/>
              </w:rPr>
              <w:t>;</w:t>
            </w:r>
            <w:proofErr w:type="gramEnd"/>
          </w:p>
          <w:p w14:paraId="3FECEC5F" w14:textId="77777777" w:rsidR="007269DE" w:rsidRPr="003C0CD7" w:rsidRDefault="007269DE" w:rsidP="00EE10A4">
            <w:pPr>
              <w:pStyle w:val="ListParagraph"/>
              <w:numPr>
                <w:ilvl w:val="1"/>
                <w:numId w:val="98"/>
              </w:numPr>
              <w:ind w:left="1023"/>
              <w:rPr>
                <w:rFonts w:cs="Times New Roman"/>
                <w:szCs w:val="24"/>
                <w:lang w:val="en-IE"/>
              </w:rPr>
            </w:pPr>
            <w:r w:rsidRPr="003C0CD7" w:rsidDel="00504659">
              <w:rPr>
                <w:rFonts w:cs="Times New Roman"/>
                <w:szCs w:val="24"/>
                <w:lang w:val="en-IE"/>
              </w:rPr>
              <w:t>potential sources of instability</w:t>
            </w:r>
            <w:r w:rsidRPr="003C0CD7">
              <w:rPr>
                <w:rFonts w:cs="Times New Roman"/>
                <w:szCs w:val="24"/>
                <w:lang w:val="en-IE"/>
              </w:rPr>
              <w:t xml:space="preserve"> that would endanger the strength and the persistence of economic growth during the duration of the programme (also stemming from inequalities and climate change, conflict and insecurity), or the return to a stable macroeconomic framework outlook and debt </w:t>
            </w:r>
            <w:proofErr w:type="gramStart"/>
            <w:r w:rsidRPr="003C0CD7">
              <w:rPr>
                <w:rFonts w:cs="Times New Roman"/>
                <w:szCs w:val="24"/>
                <w:lang w:val="en-IE"/>
              </w:rPr>
              <w:t>sustainability;</w:t>
            </w:r>
            <w:proofErr w:type="gramEnd"/>
          </w:p>
          <w:p w14:paraId="7F34BF64" w14:textId="77777777" w:rsidR="007269DE" w:rsidRPr="003C0CD7" w:rsidRDefault="007269DE" w:rsidP="00EE10A4">
            <w:pPr>
              <w:pStyle w:val="ListParagraph"/>
              <w:numPr>
                <w:ilvl w:val="1"/>
                <w:numId w:val="98"/>
              </w:numPr>
              <w:ind w:left="1023"/>
              <w:rPr>
                <w:rFonts w:cs="Times New Roman"/>
                <w:szCs w:val="24"/>
                <w:lang w:val="en-IE"/>
              </w:rPr>
            </w:pPr>
            <w:r w:rsidRPr="003C0CD7">
              <w:rPr>
                <w:rFonts w:cs="Times New Roman"/>
                <w:szCs w:val="24"/>
                <w:lang w:val="en-IE"/>
              </w:rPr>
              <w:t xml:space="preserve">the macroeconomic and fiscal policies (revenue and expenditures) in place and their contribution to preserve a stable macroeconomic framework or to stabilise it over the short and medium term during the duration of the </w:t>
            </w:r>
            <w:proofErr w:type="gramStart"/>
            <w:r w:rsidRPr="003C0CD7">
              <w:rPr>
                <w:rFonts w:cs="Times New Roman"/>
                <w:szCs w:val="24"/>
                <w:lang w:val="en-IE"/>
              </w:rPr>
              <w:t>programme;</w:t>
            </w:r>
            <w:proofErr w:type="gramEnd"/>
          </w:p>
          <w:p w14:paraId="259F5917" w14:textId="77777777" w:rsidR="007269DE" w:rsidRPr="003C0CD7" w:rsidRDefault="007269DE" w:rsidP="00EE10A4">
            <w:pPr>
              <w:pStyle w:val="ListParagraph"/>
              <w:numPr>
                <w:ilvl w:val="1"/>
                <w:numId w:val="98"/>
              </w:numPr>
              <w:ind w:left="1023"/>
              <w:rPr>
                <w:rFonts w:cs="Times New Roman"/>
                <w:szCs w:val="24"/>
                <w:lang w:val="en-IE"/>
              </w:rPr>
            </w:pPr>
            <w:r w:rsidRPr="003C0CD7">
              <w:rPr>
                <w:rFonts w:cs="Times New Roman"/>
                <w:szCs w:val="24"/>
                <w:lang w:val="en-IE"/>
              </w:rPr>
              <w:t>the efforts to strengthen domestic revenue mobilisation (see Annex 11 of the 2017 Budget Support Guidelines</w:t>
            </w:r>
            <w:proofErr w:type="gramStart"/>
            <w:r w:rsidRPr="003C0CD7">
              <w:rPr>
                <w:rFonts w:cs="Times New Roman"/>
                <w:szCs w:val="24"/>
                <w:lang w:val="en-IE"/>
              </w:rPr>
              <w:t>);</w:t>
            </w:r>
            <w:proofErr w:type="gramEnd"/>
          </w:p>
          <w:p w14:paraId="6D298146" w14:textId="77777777" w:rsidR="007269DE" w:rsidRPr="003C0CD7" w:rsidRDefault="007269DE" w:rsidP="00EE10A4">
            <w:pPr>
              <w:pStyle w:val="ListParagraph"/>
              <w:numPr>
                <w:ilvl w:val="1"/>
                <w:numId w:val="98"/>
              </w:numPr>
              <w:ind w:left="1023"/>
              <w:rPr>
                <w:rFonts w:cs="Times New Roman"/>
                <w:szCs w:val="24"/>
                <w:lang w:val="en-IE"/>
              </w:rPr>
            </w:pPr>
            <w:r w:rsidRPr="003C0CD7">
              <w:rPr>
                <w:rFonts w:cs="Times New Roman"/>
                <w:szCs w:val="24"/>
                <w:lang w:val="en-IE"/>
              </w:rPr>
              <w:t>the vulnerability to external and endogenous shocks (including climate-related and other disasters) and efforts undertaken to strengthen economic and state of resilience.</w:t>
            </w:r>
          </w:p>
          <w:p w14:paraId="6C5143ED" w14:textId="77777777" w:rsidR="0048209D" w:rsidRPr="00C85643" w:rsidRDefault="003536F2" w:rsidP="00EE10A4">
            <w:pPr>
              <w:pStyle w:val="ListParagraph"/>
              <w:numPr>
                <w:ilvl w:val="0"/>
                <w:numId w:val="16"/>
              </w:numPr>
              <w:ind w:left="456" w:hanging="426"/>
            </w:pPr>
            <w:r w:rsidRPr="00C85643">
              <w:t xml:space="preserve">The relationship of the partner country with the </w:t>
            </w:r>
            <w:r w:rsidR="00D91D96">
              <w:t>International Monetary Fund (</w:t>
            </w:r>
            <w:r w:rsidRPr="00C85643">
              <w:t>IMF</w:t>
            </w:r>
            <w:r w:rsidR="00D91D96">
              <w:t>)</w:t>
            </w:r>
            <w:r w:rsidRPr="00C85643">
              <w:t xml:space="preserve"> should be summarised including the status of on-going programmes or recommendations arising from recent Article IV reports for countries without programme. </w:t>
            </w:r>
          </w:p>
          <w:p w14:paraId="04A7D1B7" w14:textId="77777777" w:rsidR="003536F2" w:rsidRPr="003536F2" w:rsidRDefault="003536F2" w:rsidP="00EE10A4">
            <w:pPr>
              <w:pStyle w:val="ListParagraph"/>
              <w:numPr>
                <w:ilvl w:val="0"/>
                <w:numId w:val="16"/>
              </w:numPr>
              <w:ind w:left="456" w:hanging="426"/>
              <w:rPr>
                <w:rFonts w:cs="Times New Roman"/>
                <w:szCs w:val="24"/>
              </w:rPr>
            </w:pPr>
            <w:r w:rsidRPr="003536F2">
              <w:rPr>
                <w:rFonts w:cs="Times New Roman"/>
                <w:szCs w:val="24"/>
              </w:rPr>
              <w:t>The assessment should include a conclusion on eligibility in line with the standard formulation below.</w:t>
            </w:r>
          </w:p>
          <w:p w14:paraId="3524FB46" w14:textId="77777777" w:rsidR="007269DE" w:rsidRPr="003C0CD7" w:rsidRDefault="008C3750" w:rsidP="00E25C4C">
            <w:pPr>
              <w:rPr>
                <w:rFonts w:asciiTheme="minorHAnsi" w:hAnsiTheme="minorHAnsi"/>
                <w:i/>
                <w:szCs w:val="24"/>
                <w:lang w:val="en-IE"/>
              </w:rPr>
            </w:pPr>
            <w:hyperlink r:id="rId52" w:history="1">
              <w:r w:rsidR="007269DE" w:rsidRPr="003C0CD7">
                <w:rPr>
                  <w:rStyle w:val="Hyperlink"/>
                  <w:rFonts w:eastAsia="Times New Roman" w:cs="Times New Roman"/>
                  <w:lang w:val="en-IE"/>
                </w:rPr>
                <w:t>@</w:t>
              </w:r>
              <w:r w:rsidR="007269DE" w:rsidRPr="003C0CD7">
                <w:rPr>
                  <w:rStyle w:val="Hyperlink"/>
                  <w:lang w:val="en-IE"/>
                </w:rPr>
                <w:t>2017 Budget Support Guidelines</w:t>
              </w:r>
            </w:hyperlink>
            <w:r w:rsidR="007269DE" w:rsidRPr="003C0CD7">
              <w:rPr>
                <w:rStyle w:val="Hyperlink"/>
                <w:rFonts w:eastAsia="Times New Roman" w:cs="Times New Roman"/>
                <w:lang w:val="en-IE"/>
              </w:rPr>
              <w:t xml:space="preserve">  </w:t>
            </w:r>
          </w:p>
        </w:tc>
      </w:tr>
    </w:tbl>
    <w:p w14:paraId="355DFC0B" w14:textId="77777777" w:rsidR="007269DE" w:rsidRPr="003C0CD7" w:rsidRDefault="007269DE" w:rsidP="007269DE">
      <w:pPr>
        <w:rPr>
          <w:szCs w:val="24"/>
          <w:lang w:val="en-IE"/>
        </w:rPr>
      </w:pPr>
    </w:p>
    <w:p w14:paraId="719AF488" w14:textId="77777777" w:rsidR="007269DE" w:rsidRPr="003C0CD7" w:rsidRDefault="007269DE" w:rsidP="007269DE">
      <w:pPr>
        <w:rPr>
          <w:rFonts w:cs="Times New Roman"/>
          <w:color w:val="0D0D0D" w:themeColor="text1" w:themeTint="F2"/>
          <w:szCs w:val="24"/>
          <w:lang w:val="en-IE"/>
        </w:rPr>
      </w:pPr>
      <w:r w:rsidRPr="003C0CD7">
        <w:rPr>
          <w:rFonts w:cs="Times New Roman"/>
          <w:color w:val="0D0D0D" w:themeColor="text1" w:themeTint="F2"/>
          <w:szCs w:val="24"/>
          <w:highlight w:val="yellow"/>
          <w:lang w:val="en-IE"/>
        </w:rPr>
        <w:t>&lt;To be filled in&gt;</w:t>
      </w:r>
    </w:p>
    <w:p w14:paraId="60A3EAA2" w14:textId="77777777" w:rsidR="00083BC4" w:rsidRDefault="00083BC4" w:rsidP="007269DE">
      <w:pPr>
        <w:rPr>
          <w:rFonts w:cs="Times New Roman"/>
          <w:color w:val="0D0D0D" w:themeColor="text1" w:themeTint="F2"/>
          <w:szCs w:val="24"/>
          <w:lang w:val="en-IE"/>
        </w:rPr>
      </w:pPr>
    </w:p>
    <w:p w14:paraId="0B6D31FB" w14:textId="77777777" w:rsidR="007269DE" w:rsidRPr="003C0CD7" w:rsidRDefault="007269DE" w:rsidP="007269DE">
      <w:pPr>
        <w:rPr>
          <w:rFonts w:cs="Times New Roman"/>
          <w:color w:val="0D0D0D" w:themeColor="text1" w:themeTint="F2"/>
          <w:szCs w:val="24"/>
          <w:lang w:val="en-IE"/>
        </w:rPr>
      </w:pPr>
      <w:r w:rsidRPr="003C0CD7">
        <w:rPr>
          <w:rFonts w:cs="Times New Roman"/>
          <w:color w:val="0D0D0D" w:themeColor="text1" w:themeTint="F2"/>
          <w:szCs w:val="24"/>
          <w:lang w:val="en-IE"/>
        </w:rPr>
        <w:t>In conclusion, the authorities are pursuing a stability-oriented macroeconomic policy and the eligibility criterion is met.</w:t>
      </w:r>
    </w:p>
    <w:p w14:paraId="77231796" w14:textId="77777777" w:rsidR="007269DE" w:rsidRPr="003C0CD7" w:rsidRDefault="007269DE" w:rsidP="003C0CD7">
      <w:pPr>
        <w:pStyle w:val="Heading1"/>
        <w:numPr>
          <w:ilvl w:val="2"/>
          <w:numId w:val="1"/>
        </w:numPr>
        <w:rPr>
          <w:lang w:val="en-IE"/>
        </w:rPr>
      </w:pPr>
      <w:bookmarkStart w:id="138" w:name="_Toc69910122"/>
      <w:bookmarkStart w:id="139" w:name="_Toc73643788"/>
      <w:bookmarkStart w:id="140" w:name="_Toc73644550"/>
      <w:r w:rsidRPr="003C0CD7">
        <w:rPr>
          <w:lang w:val="en-IE"/>
        </w:rPr>
        <w:t>Public Financial Management</w:t>
      </w:r>
      <w:bookmarkEnd w:id="138"/>
      <w:bookmarkEnd w:id="139"/>
      <w:bookmarkEnd w:id="140"/>
    </w:p>
    <w:tbl>
      <w:tblPr>
        <w:tblStyle w:val="TableGrid"/>
        <w:tblW w:w="0" w:type="auto"/>
        <w:shd w:val="clear" w:color="auto" w:fill="B4C6E7" w:themeFill="accent5" w:themeFillTint="66"/>
        <w:tblLook w:val="04A0" w:firstRow="1" w:lastRow="0" w:firstColumn="1" w:lastColumn="0" w:noHBand="0" w:noVBand="1"/>
      </w:tblPr>
      <w:tblGrid>
        <w:gridCol w:w="10456"/>
      </w:tblGrid>
      <w:tr w:rsidR="007269DE" w:rsidRPr="008704EA" w14:paraId="1F3D8B12" w14:textId="77777777" w:rsidTr="00E25C4C">
        <w:trPr>
          <w:trHeight w:val="1550"/>
        </w:trPr>
        <w:tc>
          <w:tcPr>
            <w:tcW w:w="10456" w:type="dxa"/>
            <w:shd w:val="clear" w:color="auto" w:fill="B4C6E7" w:themeFill="accent5" w:themeFillTint="66"/>
          </w:tcPr>
          <w:p w14:paraId="184CD88B" w14:textId="77777777" w:rsidR="007269DE" w:rsidRDefault="007269DE" w:rsidP="00E25C4C">
            <w:pPr>
              <w:rPr>
                <w:rFonts w:cs="Times New Roman"/>
                <w:i/>
                <w:szCs w:val="24"/>
                <w:lang w:val="en-IE"/>
              </w:rPr>
            </w:pPr>
            <w:r w:rsidRPr="003C0CD7">
              <w:rPr>
                <w:rFonts w:cs="Times New Roman"/>
                <w:i/>
                <w:color w:val="0D0D0D" w:themeColor="text1" w:themeTint="F2"/>
                <w:szCs w:val="24"/>
                <w:lang w:val="en-IE"/>
              </w:rPr>
              <w:t>Please delete this box after filling in the section below</w:t>
            </w:r>
            <w:r w:rsidRPr="003C0CD7">
              <w:rPr>
                <w:rFonts w:cs="Times New Roman"/>
                <w:i/>
                <w:szCs w:val="24"/>
                <w:lang w:val="en-IE"/>
              </w:rPr>
              <w:t xml:space="preserve"> </w:t>
            </w:r>
          </w:p>
          <w:p w14:paraId="571C1A7F" w14:textId="77777777" w:rsidR="008961F5" w:rsidRPr="00F54FD9" w:rsidRDefault="008961F5" w:rsidP="00E25C4C">
            <w:pPr>
              <w:rPr>
                <w:rFonts w:cs="Times New Roman"/>
                <w:color w:val="0D0D0D" w:themeColor="text1" w:themeTint="F2"/>
                <w:szCs w:val="24"/>
                <w:lang w:val="en-IE"/>
              </w:rPr>
            </w:pPr>
            <w:r w:rsidRPr="00F54FD9">
              <w:rPr>
                <w:rFonts w:cs="Times New Roman"/>
                <w:szCs w:val="24"/>
                <w:lang w:val="en-IE"/>
              </w:rPr>
              <w:t>2 pages max</w:t>
            </w:r>
            <w:r>
              <w:rPr>
                <w:rFonts w:cs="Times New Roman"/>
                <w:szCs w:val="24"/>
                <w:lang w:val="en-IE"/>
              </w:rPr>
              <w:t>.</w:t>
            </w:r>
          </w:p>
          <w:p w14:paraId="6C315758" w14:textId="77777777" w:rsidR="003536F2" w:rsidRDefault="003536F2" w:rsidP="00EE10A4">
            <w:pPr>
              <w:pStyle w:val="ListParagraph"/>
              <w:numPr>
                <w:ilvl w:val="0"/>
                <w:numId w:val="16"/>
              </w:numPr>
              <w:ind w:left="456" w:hanging="426"/>
              <w:rPr>
                <w:rFonts w:cs="Times New Roman"/>
                <w:szCs w:val="24"/>
              </w:rPr>
            </w:pPr>
            <w:r w:rsidRPr="005A0674">
              <w:rPr>
                <w:rFonts w:cs="Times New Roman"/>
                <w:szCs w:val="24"/>
              </w:rPr>
              <w:t>In line with Annex 5</w:t>
            </w:r>
            <w:r w:rsidRPr="00C85643">
              <w:t xml:space="preserve"> of the </w:t>
            </w:r>
            <w:r w:rsidRPr="005A0674">
              <w:rPr>
                <w:rFonts w:cs="Times New Roman"/>
                <w:szCs w:val="24"/>
              </w:rPr>
              <w:t>2017 Budget Support Guidelines, provide an</w:t>
            </w:r>
            <w:r w:rsidRPr="00C85643">
              <w:t xml:space="preserve"> assessment of the strengths and weaknesses of the existing </w:t>
            </w:r>
            <w:r w:rsidR="0048209D">
              <w:rPr>
                <w:rFonts w:cs="Times New Roman"/>
                <w:szCs w:val="24"/>
              </w:rPr>
              <w:t>public financial management (</w:t>
            </w:r>
            <w:r w:rsidRPr="00C85643">
              <w:t>PFM</w:t>
            </w:r>
            <w:r w:rsidR="0048209D">
              <w:rPr>
                <w:rFonts w:cs="Times New Roman"/>
                <w:szCs w:val="24"/>
              </w:rPr>
              <w:t>)</w:t>
            </w:r>
            <w:r w:rsidRPr="00C85643">
              <w:t xml:space="preserve"> system</w:t>
            </w:r>
            <w:r w:rsidRPr="005A0674">
              <w:rPr>
                <w:rFonts w:cs="Times New Roman"/>
                <w:szCs w:val="24"/>
              </w:rPr>
              <w:t>.</w:t>
            </w:r>
          </w:p>
          <w:p w14:paraId="3BF0C9AC" w14:textId="77777777" w:rsidR="003536F2" w:rsidRPr="00C85643" w:rsidRDefault="003536F2" w:rsidP="00EE10A4">
            <w:pPr>
              <w:pStyle w:val="ListParagraph"/>
              <w:numPr>
                <w:ilvl w:val="0"/>
                <w:numId w:val="16"/>
              </w:numPr>
              <w:ind w:left="456" w:hanging="426"/>
            </w:pPr>
            <w:r>
              <w:rPr>
                <w:rFonts w:cs="Times New Roman"/>
                <w:szCs w:val="24"/>
              </w:rPr>
              <w:t>U</w:t>
            </w:r>
            <w:r w:rsidRPr="005D6559">
              <w:rPr>
                <w:rFonts w:cs="Times New Roman"/>
                <w:szCs w:val="24"/>
              </w:rPr>
              <w:t>s</w:t>
            </w:r>
            <w:r>
              <w:rPr>
                <w:rFonts w:cs="Times New Roman"/>
                <w:szCs w:val="24"/>
              </w:rPr>
              <w:t>e</w:t>
            </w:r>
            <w:r w:rsidRPr="00C85643">
              <w:t xml:space="preserve"> the Performance Measurement Framework of Public Expenditure and Financial Accountability Assessment (PEFA) and other recent tools/reports such as the IMF Reports on the Observance of Standards and Codes (ROSC), IMF Transparency Framework, the Tax Administration Diagnostic Assessment Tool (TADAT), the Open Budget Index, audit reports or any other relevant source, etc. </w:t>
            </w:r>
          </w:p>
          <w:p w14:paraId="1F75AB52" w14:textId="77777777" w:rsidR="003536F2" w:rsidRPr="00C85643" w:rsidRDefault="003536F2" w:rsidP="00EE10A4">
            <w:pPr>
              <w:pStyle w:val="ListParagraph"/>
              <w:numPr>
                <w:ilvl w:val="0"/>
                <w:numId w:val="16"/>
              </w:numPr>
              <w:ind w:left="456" w:hanging="426"/>
            </w:pPr>
            <w:r w:rsidRPr="00C85643">
              <w:lastRenderedPageBreak/>
              <w:t>Pay attention to domestic revenue mobilisation equally (three dimensions: tax and revenue policy, administration reforms, international tax governance) in line with Annex 11 of the 2017 Budget Support Guidelines.</w:t>
            </w:r>
          </w:p>
          <w:p w14:paraId="003A287B" w14:textId="77777777" w:rsidR="003536F2" w:rsidRPr="00C85643" w:rsidRDefault="003536F2" w:rsidP="00EE10A4">
            <w:pPr>
              <w:pStyle w:val="ListParagraph"/>
              <w:numPr>
                <w:ilvl w:val="0"/>
                <w:numId w:val="16"/>
              </w:numPr>
              <w:ind w:left="456" w:hanging="426"/>
            </w:pPr>
            <w:r w:rsidRPr="00C85643">
              <w:t>Pay attention to gender responsive budgeting and PFM system’s responsiveness to climate change</w:t>
            </w:r>
            <w:r w:rsidRPr="00C85643">
              <w:rPr>
                <w:rStyle w:val="FootnoteReference"/>
              </w:rPr>
              <w:footnoteReference w:id="19"/>
            </w:r>
            <w:r w:rsidRPr="00C85643">
              <w:t>.</w:t>
            </w:r>
          </w:p>
          <w:p w14:paraId="522FB94B" w14:textId="77777777" w:rsidR="003536F2" w:rsidRPr="00C85643" w:rsidRDefault="003536F2" w:rsidP="00EE10A4">
            <w:pPr>
              <w:pStyle w:val="ListParagraph"/>
              <w:numPr>
                <w:ilvl w:val="0"/>
                <w:numId w:val="16"/>
              </w:numPr>
              <w:ind w:left="456" w:hanging="426"/>
            </w:pPr>
            <w:r w:rsidRPr="00C85643">
              <w:t>Provide a statement on the relevance and credibility of the existing PFM reform programme and the credibility related to its implementation, including the national authorities’ commitment to improve PFM performance and its track record in improving PFM systems.</w:t>
            </w:r>
          </w:p>
          <w:p w14:paraId="0BE45E73" w14:textId="77777777" w:rsidR="003536F2" w:rsidRPr="00C85643" w:rsidRDefault="003536F2" w:rsidP="00EE10A4">
            <w:pPr>
              <w:pStyle w:val="ListParagraph"/>
              <w:numPr>
                <w:ilvl w:val="0"/>
                <w:numId w:val="16"/>
              </w:numPr>
              <w:ind w:left="456" w:hanging="426"/>
              <w:rPr>
                <w:rFonts w:asciiTheme="minorHAnsi" w:hAnsiTheme="minorHAnsi"/>
              </w:rPr>
            </w:pPr>
            <w:r w:rsidRPr="00C85643">
              <w:t>Confirm national authorities’ commitment to improve PFM performance and its track record in improving PFM systems</w:t>
            </w:r>
          </w:p>
          <w:p w14:paraId="5308085D" w14:textId="77777777" w:rsidR="003536F2" w:rsidRPr="00C85643" w:rsidRDefault="003536F2" w:rsidP="00EE10A4">
            <w:pPr>
              <w:pStyle w:val="ListParagraph"/>
              <w:numPr>
                <w:ilvl w:val="0"/>
                <w:numId w:val="16"/>
              </w:numPr>
              <w:ind w:left="456" w:hanging="426"/>
            </w:pPr>
            <w:r w:rsidRPr="00C85643">
              <w:t xml:space="preserve">Attach the latest </w:t>
            </w:r>
            <w:r>
              <w:rPr>
                <w:rFonts w:cs="Times New Roman"/>
                <w:szCs w:val="24"/>
              </w:rPr>
              <w:t>PFM</w:t>
            </w:r>
            <w:r w:rsidRPr="00C85643">
              <w:t xml:space="preserve"> and Transparency Report (not older than 1 year for countries with substantial/high PFM risks; not older than 3 years for countries with low/moderate PFM risks</w:t>
            </w:r>
            <w:r w:rsidRPr="005D6559">
              <w:rPr>
                <w:rFonts w:cs="Times New Roman"/>
                <w:szCs w:val="24"/>
              </w:rPr>
              <w:t>).</w:t>
            </w:r>
          </w:p>
          <w:p w14:paraId="7635C687" w14:textId="77777777" w:rsidR="003536F2" w:rsidRPr="003536F2" w:rsidRDefault="003536F2" w:rsidP="00EE10A4">
            <w:pPr>
              <w:pStyle w:val="ListParagraph"/>
              <w:numPr>
                <w:ilvl w:val="0"/>
                <w:numId w:val="16"/>
              </w:numPr>
              <w:ind w:left="456" w:hanging="426"/>
              <w:rPr>
                <w:rFonts w:eastAsia="Times New Roman" w:cs="Times New Roman"/>
                <w:szCs w:val="24"/>
              </w:rPr>
            </w:pPr>
            <w:r w:rsidRPr="003775F2">
              <w:rPr>
                <w:rFonts w:eastAsia="Times New Roman" w:cs="Times New Roman"/>
                <w:szCs w:val="24"/>
              </w:rPr>
              <w:t>The assessment should include a conclusion on eligibility in line with the standard formulation below.</w:t>
            </w:r>
          </w:p>
          <w:p w14:paraId="080E14B8" w14:textId="77777777" w:rsidR="007269DE" w:rsidRPr="003C0CD7" w:rsidRDefault="008C3750" w:rsidP="00E25C4C">
            <w:pPr>
              <w:rPr>
                <w:rFonts w:eastAsia="Times New Roman" w:cs="Calibri"/>
                <w:szCs w:val="24"/>
                <w:lang w:val="en-IE" w:eastAsia="de-DE"/>
              </w:rPr>
            </w:pPr>
            <w:hyperlink r:id="rId53" w:history="1">
              <w:r w:rsidR="007269DE" w:rsidRPr="003C0CD7">
                <w:rPr>
                  <w:rStyle w:val="Hyperlink"/>
                  <w:rFonts w:eastAsia="Times New Roman" w:cs="Times New Roman"/>
                  <w:lang w:val="en-IE"/>
                </w:rPr>
                <w:t>@</w:t>
              </w:r>
              <w:r w:rsidR="007269DE" w:rsidRPr="003C0CD7">
                <w:rPr>
                  <w:rStyle w:val="Hyperlink"/>
                  <w:lang w:val="en-IE"/>
                </w:rPr>
                <w:t>2017 Budget Support Guidelines</w:t>
              </w:r>
            </w:hyperlink>
            <w:r w:rsidR="007269DE" w:rsidRPr="003C0CD7">
              <w:rPr>
                <w:rStyle w:val="Hyperlink"/>
                <w:rFonts w:eastAsia="Times New Roman" w:cs="Times New Roman"/>
                <w:lang w:val="en-IE"/>
              </w:rPr>
              <w:t xml:space="preserve">  </w:t>
            </w:r>
          </w:p>
        </w:tc>
      </w:tr>
    </w:tbl>
    <w:p w14:paraId="170CFC2C" w14:textId="77777777" w:rsidR="007269DE" w:rsidRPr="003C0CD7" w:rsidRDefault="007269DE" w:rsidP="007269DE">
      <w:pPr>
        <w:rPr>
          <w:szCs w:val="24"/>
          <w:lang w:val="en-IE"/>
        </w:rPr>
      </w:pPr>
    </w:p>
    <w:p w14:paraId="6832D429" w14:textId="77777777" w:rsidR="007269DE" w:rsidRPr="003C0CD7" w:rsidRDefault="007269DE" w:rsidP="007269DE">
      <w:pPr>
        <w:rPr>
          <w:rFonts w:cs="Times New Roman"/>
          <w:color w:val="0D0D0D" w:themeColor="text1" w:themeTint="F2"/>
          <w:szCs w:val="24"/>
          <w:lang w:val="en-IE"/>
        </w:rPr>
      </w:pPr>
      <w:r w:rsidRPr="003C0CD7">
        <w:rPr>
          <w:rFonts w:cs="Times New Roman"/>
          <w:color w:val="0D0D0D" w:themeColor="text1" w:themeTint="F2"/>
          <w:szCs w:val="24"/>
          <w:highlight w:val="yellow"/>
          <w:lang w:val="en-IE"/>
        </w:rPr>
        <w:t>&lt;To be filled in&gt;</w:t>
      </w:r>
    </w:p>
    <w:p w14:paraId="0102213C" w14:textId="77777777" w:rsidR="00083BC4" w:rsidRDefault="00083BC4" w:rsidP="007269DE">
      <w:pPr>
        <w:rPr>
          <w:rFonts w:cs="Times New Roman"/>
          <w:color w:val="0D0D0D" w:themeColor="text1" w:themeTint="F2"/>
          <w:szCs w:val="24"/>
          <w:lang w:val="en-IE"/>
        </w:rPr>
      </w:pPr>
    </w:p>
    <w:p w14:paraId="49C1A355" w14:textId="77777777" w:rsidR="007269DE" w:rsidRPr="003C0CD7" w:rsidRDefault="007269DE" w:rsidP="007269DE">
      <w:pPr>
        <w:rPr>
          <w:lang w:val="en-IE"/>
        </w:rPr>
      </w:pPr>
      <w:r w:rsidRPr="003C0CD7">
        <w:rPr>
          <w:rFonts w:cs="Times New Roman"/>
          <w:color w:val="0D0D0D" w:themeColor="text1" w:themeTint="F2"/>
          <w:szCs w:val="24"/>
          <w:lang w:val="en-IE"/>
        </w:rPr>
        <w:t>In conclusion, the public finance management reform strategy is sufficiently relevant and credible, including on domestic revenue mobilisation, and the eligibility criterion is met.</w:t>
      </w:r>
    </w:p>
    <w:p w14:paraId="24A3D7FC" w14:textId="77777777" w:rsidR="007269DE" w:rsidRPr="003C0CD7" w:rsidRDefault="007269DE" w:rsidP="003C0CD7">
      <w:pPr>
        <w:pStyle w:val="Heading1"/>
        <w:numPr>
          <w:ilvl w:val="2"/>
          <w:numId w:val="1"/>
        </w:numPr>
        <w:rPr>
          <w:lang w:val="en-IE"/>
        </w:rPr>
      </w:pPr>
      <w:bookmarkStart w:id="141" w:name="_Toc69910123"/>
      <w:bookmarkStart w:id="142" w:name="_Toc73643789"/>
      <w:bookmarkStart w:id="143" w:name="_Toc73644551"/>
      <w:r w:rsidRPr="003C0CD7">
        <w:rPr>
          <w:lang w:val="en-IE"/>
        </w:rPr>
        <w:t>Transparency and Oversight of the Budget</w:t>
      </w:r>
      <w:bookmarkEnd w:id="141"/>
      <w:bookmarkEnd w:id="142"/>
      <w:bookmarkEnd w:id="143"/>
    </w:p>
    <w:tbl>
      <w:tblPr>
        <w:tblStyle w:val="TableGrid"/>
        <w:tblW w:w="0" w:type="auto"/>
        <w:shd w:val="clear" w:color="auto" w:fill="B4C6E7" w:themeFill="accent5" w:themeFillTint="66"/>
        <w:tblLook w:val="04A0" w:firstRow="1" w:lastRow="0" w:firstColumn="1" w:lastColumn="0" w:noHBand="0" w:noVBand="1"/>
      </w:tblPr>
      <w:tblGrid>
        <w:gridCol w:w="10456"/>
      </w:tblGrid>
      <w:tr w:rsidR="007269DE" w:rsidRPr="008704EA" w14:paraId="2D528B89" w14:textId="77777777" w:rsidTr="00E25C4C">
        <w:tc>
          <w:tcPr>
            <w:tcW w:w="10456" w:type="dxa"/>
            <w:shd w:val="clear" w:color="auto" w:fill="B4C6E7" w:themeFill="accent5" w:themeFillTint="66"/>
          </w:tcPr>
          <w:p w14:paraId="3CA1B743" w14:textId="77777777" w:rsidR="007269DE" w:rsidRDefault="007269DE" w:rsidP="00E25C4C">
            <w:pPr>
              <w:rPr>
                <w:rFonts w:cs="Times New Roman"/>
                <w:i/>
                <w:szCs w:val="24"/>
                <w:lang w:val="en-IE"/>
              </w:rPr>
            </w:pPr>
            <w:r w:rsidRPr="003C0CD7">
              <w:rPr>
                <w:rFonts w:cs="Times New Roman"/>
                <w:i/>
                <w:color w:val="0D0D0D" w:themeColor="text1" w:themeTint="F2"/>
                <w:szCs w:val="24"/>
                <w:lang w:val="en-IE"/>
              </w:rPr>
              <w:t>Please delete this box after filling in the section below</w:t>
            </w:r>
            <w:r w:rsidRPr="003C0CD7">
              <w:rPr>
                <w:rFonts w:cs="Times New Roman"/>
                <w:i/>
                <w:szCs w:val="24"/>
                <w:lang w:val="en-IE"/>
              </w:rPr>
              <w:t xml:space="preserve"> </w:t>
            </w:r>
          </w:p>
          <w:p w14:paraId="23006194" w14:textId="77777777" w:rsidR="003536F2" w:rsidRPr="00C85643" w:rsidRDefault="008961F5" w:rsidP="003775F2">
            <w:r w:rsidRPr="00F54FD9">
              <w:rPr>
                <w:rFonts w:cs="Times New Roman"/>
                <w:szCs w:val="24"/>
                <w:lang w:val="en-IE"/>
              </w:rPr>
              <w:t>2 pages</w:t>
            </w:r>
            <w:r>
              <w:rPr>
                <w:rFonts w:cs="Times New Roman"/>
                <w:szCs w:val="24"/>
                <w:lang w:val="en-IE"/>
              </w:rPr>
              <w:t xml:space="preserve"> max.</w:t>
            </w:r>
            <w:r w:rsidR="003536F2" w:rsidRPr="003536F2">
              <w:rPr>
                <w:rFonts w:cs="Times New Roman"/>
                <w:szCs w:val="24"/>
              </w:rPr>
              <w:t xml:space="preserve"> </w:t>
            </w:r>
          </w:p>
          <w:p w14:paraId="60AC353E" w14:textId="77777777" w:rsidR="000E3B69" w:rsidRDefault="000E3B69" w:rsidP="00EE10A4">
            <w:pPr>
              <w:pStyle w:val="ListParagraph"/>
              <w:numPr>
                <w:ilvl w:val="0"/>
                <w:numId w:val="16"/>
              </w:numPr>
              <w:ind w:left="456" w:hanging="426"/>
              <w:rPr>
                <w:rFonts w:cs="Times New Roman"/>
                <w:szCs w:val="24"/>
              </w:rPr>
            </w:pPr>
            <w:r w:rsidRPr="00C85643">
              <w:t>In line with Annex 6 of the 2017 Budget Support Guidelines, provide an assessment of budget transparency</w:t>
            </w:r>
            <w:r>
              <w:rPr>
                <w:rFonts w:cs="Times New Roman"/>
                <w:szCs w:val="24"/>
              </w:rPr>
              <w:t xml:space="preserve">. </w:t>
            </w:r>
          </w:p>
          <w:p w14:paraId="49837A7E" w14:textId="77777777" w:rsidR="003536F2" w:rsidRPr="00C85643" w:rsidRDefault="003536F2" w:rsidP="00EE10A4">
            <w:pPr>
              <w:pStyle w:val="ListParagraph"/>
              <w:numPr>
                <w:ilvl w:val="0"/>
                <w:numId w:val="16"/>
              </w:numPr>
              <w:ind w:left="456" w:hanging="426"/>
            </w:pPr>
            <w:r>
              <w:rPr>
                <w:rFonts w:cs="Times New Roman"/>
                <w:szCs w:val="24"/>
              </w:rPr>
              <w:t>Assess</w:t>
            </w:r>
            <w:r w:rsidRPr="00C85643">
              <w:t xml:space="preserve"> public availability of accessible, timely, </w:t>
            </w:r>
            <w:proofErr w:type="gramStart"/>
            <w:r w:rsidRPr="00C85643">
              <w:t>comprehensive</w:t>
            </w:r>
            <w:proofErr w:type="gramEnd"/>
            <w:r w:rsidRPr="00C85643">
              <w:t xml:space="preserve"> and sound budgetary information and confirmation that government has published either the Executive's Proposal or the Enacted Budget within the past/current budget cycle. </w:t>
            </w:r>
          </w:p>
          <w:p w14:paraId="53FF0DFC" w14:textId="77777777" w:rsidR="003536F2" w:rsidRPr="00C85643" w:rsidRDefault="003536F2" w:rsidP="00EE10A4">
            <w:pPr>
              <w:pStyle w:val="ListParagraph"/>
              <w:numPr>
                <w:ilvl w:val="0"/>
                <w:numId w:val="16"/>
              </w:numPr>
              <w:ind w:left="456" w:hanging="426"/>
            </w:pPr>
            <w:r w:rsidRPr="00C85643">
              <w:t>Refer to the main reference documents for budget transparency and oversight (</w:t>
            </w:r>
            <w:proofErr w:type="gramStart"/>
            <w:r w:rsidRPr="00C85643">
              <w:t>e.g.</w:t>
            </w:r>
            <w:proofErr w:type="gramEnd"/>
            <w:r w:rsidRPr="00C85643">
              <w:t xml:space="preserve"> legal framework, PFM reform strategy, Parliament/Audit Institution plans and separate roadmap). Describe their implementation status as far as budget transparency and oversight is concerned. </w:t>
            </w:r>
          </w:p>
          <w:p w14:paraId="7AC8710F" w14:textId="77777777" w:rsidR="003536F2" w:rsidRPr="00C85643" w:rsidRDefault="003536F2" w:rsidP="00EE10A4">
            <w:pPr>
              <w:pStyle w:val="ListParagraph"/>
              <w:numPr>
                <w:ilvl w:val="0"/>
                <w:numId w:val="16"/>
              </w:numPr>
              <w:ind w:left="456" w:hanging="426"/>
            </w:pPr>
            <w:r w:rsidRPr="00C85643">
              <w:t>Refer to the Open Budget Index and other external sources to inform the assessment.</w:t>
            </w:r>
          </w:p>
          <w:p w14:paraId="76A63798" w14:textId="77777777" w:rsidR="003536F2" w:rsidRPr="003775F2" w:rsidRDefault="003536F2" w:rsidP="00EE10A4">
            <w:pPr>
              <w:pStyle w:val="ListParagraph"/>
              <w:numPr>
                <w:ilvl w:val="0"/>
                <w:numId w:val="16"/>
              </w:numPr>
              <w:ind w:left="456" w:hanging="426"/>
              <w:rPr>
                <w:rFonts w:eastAsia="Times New Roman" w:cs="Times New Roman"/>
                <w:szCs w:val="24"/>
              </w:rPr>
            </w:pPr>
            <w:r w:rsidRPr="003775F2">
              <w:rPr>
                <w:rFonts w:eastAsia="Times New Roman" w:cs="Times New Roman"/>
                <w:szCs w:val="24"/>
              </w:rPr>
              <w:t>The assessment should include a conclusion on eligibility in line with the standard formulation below.</w:t>
            </w:r>
          </w:p>
          <w:p w14:paraId="61AFB8D4" w14:textId="77777777" w:rsidR="007269DE" w:rsidRPr="003C0CD7" w:rsidRDefault="008C3750" w:rsidP="00E25C4C">
            <w:pPr>
              <w:rPr>
                <w:szCs w:val="24"/>
                <w:lang w:val="en-IE"/>
              </w:rPr>
            </w:pPr>
            <w:hyperlink r:id="rId54" w:history="1">
              <w:r w:rsidR="007269DE" w:rsidRPr="003C0CD7">
                <w:rPr>
                  <w:rStyle w:val="Hyperlink"/>
                  <w:rFonts w:eastAsia="Times New Roman" w:cs="Times New Roman"/>
                  <w:szCs w:val="24"/>
                  <w:lang w:val="en-IE"/>
                </w:rPr>
                <w:t>@</w:t>
              </w:r>
              <w:r w:rsidR="007269DE" w:rsidRPr="003C0CD7">
                <w:rPr>
                  <w:rStyle w:val="Hyperlink"/>
                  <w:szCs w:val="24"/>
                  <w:lang w:val="en-IE"/>
                </w:rPr>
                <w:t>2017 Budget Support Guidelines</w:t>
              </w:r>
            </w:hyperlink>
            <w:r w:rsidR="007269DE" w:rsidRPr="003C0CD7">
              <w:rPr>
                <w:rStyle w:val="Hyperlink"/>
                <w:rFonts w:eastAsia="Times New Roman" w:cs="Times New Roman"/>
                <w:szCs w:val="24"/>
                <w:lang w:val="en-IE"/>
              </w:rPr>
              <w:t xml:space="preserve">  </w:t>
            </w:r>
          </w:p>
        </w:tc>
      </w:tr>
    </w:tbl>
    <w:p w14:paraId="52BFDD89" w14:textId="77777777" w:rsidR="007269DE" w:rsidRPr="003C0CD7" w:rsidRDefault="007269DE" w:rsidP="007269DE">
      <w:pPr>
        <w:rPr>
          <w:rFonts w:cs="Times New Roman"/>
          <w:color w:val="0D0D0D" w:themeColor="text1" w:themeTint="F2"/>
          <w:szCs w:val="24"/>
          <w:highlight w:val="yellow"/>
          <w:lang w:val="en-IE"/>
        </w:rPr>
      </w:pPr>
    </w:p>
    <w:p w14:paraId="25A2B7A6" w14:textId="77777777" w:rsidR="007269DE" w:rsidRPr="003C0CD7" w:rsidRDefault="007269DE" w:rsidP="007269DE">
      <w:pPr>
        <w:rPr>
          <w:rFonts w:cs="Times New Roman"/>
          <w:color w:val="0D0D0D" w:themeColor="text1" w:themeTint="F2"/>
          <w:szCs w:val="24"/>
          <w:lang w:val="en-IE"/>
        </w:rPr>
      </w:pPr>
      <w:r w:rsidRPr="003C0CD7">
        <w:rPr>
          <w:rFonts w:cs="Times New Roman"/>
          <w:color w:val="0D0D0D" w:themeColor="text1" w:themeTint="F2"/>
          <w:szCs w:val="24"/>
          <w:highlight w:val="yellow"/>
          <w:lang w:val="en-IE"/>
        </w:rPr>
        <w:t>&lt;To be filled in&gt;</w:t>
      </w:r>
    </w:p>
    <w:p w14:paraId="6E6C1DD7" w14:textId="77777777" w:rsidR="007269DE" w:rsidRPr="0087343D" w:rsidRDefault="007269DE" w:rsidP="007269DE">
      <w:pPr>
        <w:rPr>
          <w:rFonts w:cs="Times New Roman"/>
          <w:color w:val="0D0D0D" w:themeColor="text1" w:themeTint="F2"/>
          <w:sz w:val="20"/>
          <w:szCs w:val="20"/>
          <w:lang w:val="en-IE"/>
        </w:rPr>
      </w:pPr>
    </w:p>
    <w:p w14:paraId="44C1A655" w14:textId="77777777" w:rsidR="00FF71A0" w:rsidRDefault="00FF71A0" w:rsidP="00FF71A0">
      <w:pPr>
        <w:rPr>
          <w:szCs w:val="24"/>
        </w:rPr>
      </w:pPr>
      <w:r>
        <w:rPr>
          <w:rFonts w:cs="Times New Roman"/>
          <w:color w:val="000000" w:themeColor="text1"/>
          <w:szCs w:val="24"/>
        </w:rPr>
        <w:t xml:space="preserve">In conclusion, the </w:t>
      </w:r>
      <w:r w:rsidR="0028675E">
        <w:rPr>
          <w:rFonts w:cs="Times New Roman"/>
          <w:color w:val="000000" w:themeColor="text1"/>
          <w:szCs w:val="24"/>
        </w:rPr>
        <w:t>relevant budget documentation has been published and the eligibility criterion met.</w:t>
      </w:r>
    </w:p>
    <w:p w14:paraId="5416F401" w14:textId="77777777" w:rsidR="0026682D" w:rsidRPr="00FF71A0" w:rsidRDefault="0026682D" w:rsidP="000D69D1">
      <w:bookmarkStart w:id="144" w:name="_Toc47101956"/>
      <w:bookmarkStart w:id="145" w:name="_Toc51270451"/>
      <w:bookmarkStart w:id="146" w:name="_Ref58358933"/>
      <w:bookmarkStart w:id="147" w:name="_Ref58877297"/>
    </w:p>
    <w:p w14:paraId="0F9B9E23" w14:textId="77777777" w:rsidR="00FD7FCD" w:rsidRPr="003C0CD7" w:rsidRDefault="00FD7FCD" w:rsidP="007540C6">
      <w:pPr>
        <w:pStyle w:val="Heading1"/>
        <w:rPr>
          <w:lang w:val="en-IE"/>
        </w:rPr>
      </w:pPr>
      <w:bookmarkStart w:id="148" w:name="_Ref59012514"/>
      <w:bookmarkStart w:id="149" w:name="_Toc73090747"/>
      <w:r w:rsidRPr="003C0CD7">
        <w:rPr>
          <w:lang w:val="en-IE"/>
        </w:rPr>
        <w:t>DESCRIPTION OF THE ACTION</w:t>
      </w:r>
      <w:bookmarkEnd w:id="144"/>
      <w:bookmarkEnd w:id="145"/>
      <w:bookmarkEnd w:id="146"/>
      <w:bookmarkEnd w:id="147"/>
      <w:bookmarkEnd w:id="148"/>
      <w:bookmarkEnd w:id="149"/>
      <w:r w:rsidR="003536F2">
        <w:rPr>
          <w:rStyle w:val="FootnoteReference"/>
          <w:szCs w:val="24"/>
        </w:rPr>
        <w:footnoteReference w:id="20"/>
      </w:r>
    </w:p>
    <w:tbl>
      <w:tblPr>
        <w:tblStyle w:val="TableGrid"/>
        <w:tblW w:w="0" w:type="auto"/>
        <w:shd w:val="clear" w:color="auto" w:fill="B4C6E7" w:themeFill="accent5" w:themeFillTint="66"/>
        <w:tblLook w:val="04A0" w:firstRow="1" w:lastRow="0" w:firstColumn="1" w:lastColumn="0" w:noHBand="0" w:noVBand="1"/>
      </w:tblPr>
      <w:tblGrid>
        <w:gridCol w:w="10456"/>
      </w:tblGrid>
      <w:tr w:rsidR="0058392F" w:rsidRPr="008704EA" w14:paraId="65122443" w14:textId="77777777" w:rsidTr="0058392F">
        <w:tc>
          <w:tcPr>
            <w:tcW w:w="10456" w:type="dxa"/>
            <w:shd w:val="clear" w:color="auto" w:fill="B4C6E7" w:themeFill="accent5" w:themeFillTint="66"/>
          </w:tcPr>
          <w:p w14:paraId="600E5B09" w14:textId="77777777" w:rsidR="00B366DD" w:rsidRPr="003C0CD7" w:rsidRDefault="00B366DD" w:rsidP="00B366DD">
            <w:pPr>
              <w:rPr>
                <w:rFonts w:cs="Times New Roman"/>
                <w:i/>
                <w:color w:val="0D0D0D" w:themeColor="text1" w:themeTint="F2"/>
                <w:lang w:val="en-IE"/>
              </w:rPr>
            </w:pPr>
            <w:r w:rsidRPr="003C0CD7">
              <w:rPr>
                <w:rFonts w:cs="Times New Roman"/>
                <w:i/>
                <w:color w:val="0D0D0D" w:themeColor="text1" w:themeTint="F2"/>
                <w:lang w:val="en-IE"/>
              </w:rPr>
              <w:t xml:space="preserve">Please delete this box after filling in </w:t>
            </w:r>
            <w:r w:rsidR="006327AA" w:rsidRPr="003C0CD7">
              <w:rPr>
                <w:rFonts w:cs="Times New Roman"/>
                <w:i/>
                <w:color w:val="0D0D0D" w:themeColor="text1" w:themeTint="F2"/>
                <w:lang w:val="en-IE"/>
              </w:rPr>
              <w:t xml:space="preserve">the </w:t>
            </w:r>
            <w:r w:rsidRPr="003C0CD7">
              <w:rPr>
                <w:rFonts w:cs="Times New Roman"/>
                <w:i/>
                <w:color w:val="0D0D0D" w:themeColor="text1" w:themeTint="F2"/>
                <w:lang w:val="en-IE"/>
              </w:rPr>
              <w:t>section</w:t>
            </w:r>
            <w:r w:rsidR="0026682D" w:rsidRPr="003C0CD7">
              <w:rPr>
                <w:rFonts w:cs="Times New Roman"/>
                <w:i/>
                <w:color w:val="0D0D0D" w:themeColor="text1" w:themeTint="F2"/>
                <w:lang w:val="en-IE"/>
              </w:rPr>
              <w:t>s</w:t>
            </w:r>
            <w:r w:rsidRPr="003C0CD7">
              <w:rPr>
                <w:rFonts w:cs="Times New Roman"/>
                <w:i/>
                <w:color w:val="0D0D0D" w:themeColor="text1" w:themeTint="F2"/>
                <w:lang w:val="en-IE"/>
              </w:rPr>
              <w:t xml:space="preserve"> below</w:t>
            </w:r>
          </w:p>
          <w:p w14:paraId="21C75C8F" w14:textId="77777777" w:rsidR="006A502F" w:rsidRPr="003C0CD7" w:rsidRDefault="0058392F" w:rsidP="00564199">
            <w:pPr>
              <w:rPr>
                <w:lang w:val="en-IE"/>
              </w:rPr>
            </w:pPr>
            <w:r w:rsidRPr="003C0CD7">
              <w:rPr>
                <w:lang w:val="en-IE"/>
              </w:rPr>
              <w:t xml:space="preserve">The following </w:t>
            </w:r>
            <w:r w:rsidR="00C75F0C" w:rsidRPr="003C0CD7">
              <w:rPr>
                <w:lang w:val="en-IE"/>
              </w:rPr>
              <w:t>sub-</w:t>
            </w:r>
            <w:r w:rsidRPr="003C0CD7">
              <w:rPr>
                <w:lang w:val="en-IE"/>
              </w:rPr>
              <w:t xml:space="preserve">sections </w:t>
            </w:r>
            <w:r w:rsidR="00E33E04" w:rsidRPr="003C0CD7">
              <w:rPr>
                <w:lang w:val="en-IE"/>
              </w:rPr>
              <w:t>(</w:t>
            </w:r>
            <w:r w:rsidR="008D766E" w:rsidRPr="003C0CD7">
              <w:rPr>
                <w:lang w:val="en-IE"/>
              </w:rPr>
              <w:fldChar w:fldCharType="begin"/>
            </w:r>
            <w:r w:rsidR="008D766E" w:rsidRPr="003C0CD7">
              <w:rPr>
                <w:lang w:val="en-IE"/>
              </w:rPr>
              <w:instrText xml:space="preserve"> REF _Ref58859220 \r \h </w:instrText>
            </w:r>
            <w:r w:rsidR="008D766E" w:rsidRPr="003C0CD7">
              <w:rPr>
                <w:lang w:val="en-IE"/>
              </w:rPr>
            </w:r>
            <w:r w:rsidR="008D766E" w:rsidRPr="003C0CD7">
              <w:rPr>
                <w:lang w:val="en-IE"/>
              </w:rPr>
              <w:fldChar w:fldCharType="separate"/>
            </w:r>
            <w:r w:rsidR="00D31D4B" w:rsidRPr="003C0CD7">
              <w:rPr>
                <w:lang w:val="en-IE"/>
              </w:rPr>
              <w:t>3</w:t>
            </w:r>
            <w:r w:rsidR="008D766E" w:rsidRPr="003C0CD7">
              <w:rPr>
                <w:lang w:val="en-IE"/>
              </w:rPr>
              <w:fldChar w:fldCharType="end"/>
            </w:r>
            <w:r w:rsidR="003B3762" w:rsidRPr="003C0CD7">
              <w:rPr>
                <w:lang w:val="en-IE"/>
              </w:rPr>
              <w:t>.1</w:t>
            </w:r>
            <w:r w:rsidR="008D766E" w:rsidRPr="003C0CD7">
              <w:rPr>
                <w:lang w:val="en-IE"/>
              </w:rPr>
              <w:t xml:space="preserve"> </w:t>
            </w:r>
            <w:r w:rsidR="00E33E04" w:rsidRPr="003C0CD7">
              <w:rPr>
                <w:lang w:val="en-IE"/>
              </w:rPr>
              <w:t>to</w:t>
            </w:r>
            <w:r w:rsidR="00384709" w:rsidRPr="003C0CD7">
              <w:rPr>
                <w:lang w:val="en-IE"/>
              </w:rPr>
              <w:t xml:space="preserve"> 3.</w:t>
            </w:r>
            <w:r w:rsidR="00653DDC">
              <w:rPr>
                <w:lang w:val="en-IE"/>
              </w:rPr>
              <w:t>5</w:t>
            </w:r>
            <w:r w:rsidR="00E33E04" w:rsidRPr="003C0CD7">
              <w:rPr>
                <w:lang w:val="en-IE"/>
              </w:rPr>
              <w:t xml:space="preserve">) are </w:t>
            </w:r>
            <w:r w:rsidR="00DF10B6" w:rsidRPr="003C0CD7">
              <w:rPr>
                <w:lang w:val="en-IE"/>
              </w:rPr>
              <w:t xml:space="preserve">all interlinked and </w:t>
            </w:r>
            <w:r w:rsidRPr="003C0CD7">
              <w:rPr>
                <w:lang w:val="en-IE"/>
              </w:rPr>
              <w:t>feed</w:t>
            </w:r>
            <w:r w:rsidR="005264FD" w:rsidRPr="003C0CD7">
              <w:rPr>
                <w:lang w:val="en-IE"/>
              </w:rPr>
              <w:t xml:space="preserve"> into</w:t>
            </w:r>
            <w:r w:rsidRPr="003C0CD7">
              <w:rPr>
                <w:lang w:val="en-IE"/>
              </w:rPr>
              <w:t xml:space="preserve"> one another.</w:t>
            </w:r>
            <w:r w:rsidR="00E33E04" w:rsidRPr="003C0CD7">
              <w:rPr>
                <w:lang w:val="en-IE"/>
              </w:rPr>
              <w:t xml:space="preserve"> </w:t>
            </w:r>
          </w:p>
          <w:p w14:paraId="7836B030" w14:textId="77777777" w:rsidR="0058392F" w:rsidRPr="003C0CD7" w:rsidRDefault="00B366DD" w:rsidP="00564199">
            <w:pPr>
              <w:rPr>
                <w:lang w:val="en-IE"/>
              </w:rPr>
            </w:pPr>
            <w:r w:rsidRPr="003C0CD7">
              <w:rPr>
                <w:lang w:val="en-IE"/>
              </w:rPr>
              <w:t xml:space="preserve">The order in which they are filled in will depend on each </w:t>
            </w:r>
            <w:r w:rsidR="00564199" w:rsidRPr="003C0CD7">
              <w:rPr>
                <w:lang w:val="en-IE"/>
              </w:rPr>
              <w:t>responsible</w:t>
            </w:r>
            <w:r w:rsidRPr="003C0CD7">
              <w:rPr>
                <w:lang w:val="en-IE"/>
              </w:rPr>
              <w:t xml:space="preserve"> s</w:t>
            </w:r>
            <w:r w:rsidR="00537308" w:rsidRPr="003C0CD7">
              <w:rPr>
                <w:lang w:val="en-IE"/>
              </w:rPr>
              <w:t>ervice’s work</w:t>
            </w:r>
            <w:r w:rsidR="00DB171C" w:rsidRPr="003C0CD7">
              <w:rPr>
                <w:lang w:val="en-IE"/>
              </w:rPr>
              <w:t xml:space="preserve">ing </w:t>
            </w:r>
            <w:r w:rsidR="00F22D30" w:rsidRPr="003C0CD7">
              <w:rPr>
                <w:lang w:val="en-IE"/>
              </w:rPr>
              <w:t>methods and</w:t>
            </w:r>
            <w:r w:rsidR="00537308" w:rsidRPr="003C0CD7">
              <w:rPr>
                <w:lang w:val="en-IE"/>
              </w:rPr>
              <w:t xml:space="preserve"> preference</w:t>
            </w:r>
            <w:r w:rsidR="00DB171C" w:rsidRPr="003C0CD7">
              <w:rPr>
                <w:lang w:val="en-IE"/>
              </w:rPr>
              <w:t>s</w:t>
            </w:r>
            <w:r w:rsidR="00537308" w:rsidRPr="003C0CD7">
              <w:rPr>
                <w:lang w:val="en-IE"/>
              </w:rPr>
              <w:t>.</w:t>
            </w:r>
          </w:p>
        </w:tc>
      </w:tr>
    </w:tbl>
    <w:p w14:paraId="0405FDE1" w14:textId="77777777" w:rsidR="00B26539" w:rsidRPr="003C0CD7" w:rsidRDefault="00B26539" w:rsidP="00B26539">
      <w:pPr>
        <w:rPr>
          <w:szCs w:val="24"/>
          <w:lang w:val="en-IE"/>
        </w:rPr>
      </w:pPr>
      <w:bookmarkStart w:id="150" w:name="_Toc58681338"/>
      <w:bookmarkStart w:id="151" w:name="_Toc58836468"/>
      <w:bookmarkStart w:id="152" w:name="_Toc58838086"/>
      <w:bookmarkStart w:id="153" w:name="_Toc58838141"/>
      <w:bookmarkStart w:id="154" w:name="_Toc58845983"/>
      <w:bookmarkStart w:id="155" w:name="_Toc58876993"/>
      <w:bookmarkStart w:id="156" w:name="_Toc58878028"/>
      <w:bookmarkStart w:id="157" w:name="_Toc59012341"/>
      <w:bookmarkStart w:id="158" w:name="_Toc59012917"/>
      <w:bookmarkStart w:id="159" w:name="_Toc59020765"/>
      <w:bookmarkStart w:id="160" w:name="_Toc59023365"/>
      <w:bookmarkStart w:id="161" w:name="_Toc59029534"/>
      <w:bookmarkStart w:id="162" w:name="_Toc59030350"/>
      <w:bookmarkStart w:id="163" w:name="_Toc59031667"/>
      <w:bookmarkStart w:id="164" w:name="_Toc62247166"/>
      <w:bookmarkStart w:id="165" w:name="_Toc62247223"/>
      <w:bookmarkStart w:id="166" w:name="_Toc62459265"/>
      <w:bookmarkStart w:id="167" w:name="_Toc62476929"/>
      <w:bookmarkStart w:id="168" w:name="_Toc63235837"/>
      <w:bookmarkStart w:id="169" w:name="_Toc63248943"/>
      <w:bookmarkStart w:id="170" w:name="_Toc63263272"/>
      <w:bookmarkStart w:id="171" w:name="_Toc64043049"/>
      <w:bookmarkStart w:id="172" w:name="_Toc65663761"/>
      <w:bookmarkStart w:id="173" w:name="_Toc65665576"/>
      <w:bookmarkStart w:id="174" w:name="_Toc65665938"/>
      <w:bookmarkStart w:id="175" w:name="_Toc65666117"/>
      <w:bookmarkStart w:id="176" w:name="_Toc65671194"/>
      <w:bookmarkStart w:id="177" w:name="_Toc65671253"/>
      <w:bookmarkStart w:id="178" w:name="_Toc65671909"/>
      <w:bookmarkStart w:id="179" w:name="_Toc65674765"/>
      <w:bookmarkStart w:id="180" w:name="_Toc65676415"/>
      <w:bookmarkStart w:id="181" w:name="_Toc65688252"/>
      <w:bookmarkStart w:id="182" w:name="_Toc66465141"/>
      <w:bookmarkStart w:id="183" w:name="_Toc66465594"/>
      <w:bookmarkStart w:id="184" w:name="_Toc66465653"/>
      <w:bookmarkStart w:id="185" w:name="_Toc66696379"/>
      <w:bookmarkStart w:id="186" w:name="_Toc67665928"/>
      <w:bookmarkStart w:id="187" w:name="_Toc69384712"/>
      <w:bookmarkStart w:id="188" w:name="_Toc69384843"/>
      <w:bookmarkStart w:id="189" w:name="_Toc69384971"/>
      <w:bookmarkStart w:id="190" w:name="_Toc69385099"/>
      <w:bookmarkStart w:id="191" w:name="_Toc69460848"/>
      <w:bookmarkStart w:id="192" w:name="_Toc69460975"/>
      <w:bookmarkStart w:id="193" w:name="_Toc69469911"/>
      <w:bookmarkStart w:id="194" w:name="_Toc69485774"/>
      <w:bookmarkStart w:id="195" w:name="_Toc69487649"/>
      <w:bookmarkStart w:id="196" w:name="_Toc72142239"/>
      <w:bookmarkStart w:id="197" w:name="_Toc72142325"/>
      <w:bookmarkStart w:id="198" w:name="_Toc73090665"/>
      <w:bookmarkStart w:id="199" w:name="_Toc73090748"/>
      <w:bookmarkStart w:id="200" w:name="_Toc73090749"/>
      <w:bookmarkStart w:id="201" w:name="_Ref58337114"/>
      <w:bookmarkStart w:id="202" w:name="_Ref58337116"/>
      <w:bookmarkStart w:id="203" w:name="_Ref58424170"/>
      <w:bookmarkStart w:id="204" w:name="_Ref58688188"/>
      <w:bookmarkStart w:id="205" w:name="_Ref58859220"/>
      <w:bookmarkStart w:id="206" w:name="_Ref58859419"/>
      <w:bookmarkStart w:id="207" w:name="_Ref60739130"/>
      <w:bookmarkStart w:id="208" w:name="_Ref6074284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4E9448D" w14:textId="77777777" w:rsidR="00B26539" w:rsidRPr="003C0CD7" w:rsidRDefault="00B26539" w:rsidP="00B26539">
      <w:pPr>
        <w:pStyle w:val="Heading1"/>
        <w:numPr>
          <w:ilvl w:val="1"/>
          <w:numId w:val="1"/>
        </w:numPr>
        <w:rPr>
          <w:lang w:val="en-IE"/>
        </w:rPr>
      </w:pPr>
      <w:r w:rsidRPr="003C0CD7">
        <w:rPr>
          <w:lang w:val="en-IE"/>
        </w:rPr>
        <w:lastRenderedPageBreak/>
        <w:t xml:space="preserve">Intervention Logic </w:t>
      </w:r>
    </w:p>
    <w:tbl>
      <w:tblPr>
        <w:tblStyle w:val="TableGrid"/>
        <w:tblW w:w="0" w:type="auto"/>
        <w:shd w:val="clear" w:color="auto" w:fill="B4C6E7" w:themeFill="accent5" w:themeFillTint="66"/>
        <w:tblLook w:val="04A0" w:firstRow="1" w:lastRow="0" w:firstColumn="1" w:lastColumn="0" w:noHBand="0" w:noVBand="1"/>
      </w:tblPr>
      <w:tblGrid>
        <w:gridCol w:w="10456"/>
      </w:tblGrid>
      <w:tr w:rsidR="00B26539" w:rsidRPr="008704EA" w14:paraId="05099786" w14:textId="77777777" w:rsidTr="00B26539">
        <w:tc>
          <w:tcPr>
            <w:tcW w:w="10456" w:type="dxa"/>
            <w:shd w:val="clear" w:color="auto" w:fill="B4C6E7" w:themeFill="accent5" w:themeFillTint="66"/>
          </w:tcPr>
          <w:p w14:paraId="33F7CEAF" w14:textId="77777777" w:rsidR="00B26539" w:rsidRPr="003C0CD7" w:rsidRDefault="00B26539" w:rsidP="00B26539">
            <w:pPr>
              <w:autoSpaceDE w:val="0"/>
              <w:autoSpaceDN w:val="0"/>
              <w:adjustRightInd w:val="0"/>
              <w:rPr>
                <w:i/>
                <w:lang w:val="en-IE"/>
              </w:rPr>
            </w:pPr>
            <w:r w:rsidRPr="003C0CD7">
              <w:rPr>
                <w:rFonts w:cs="Times New Roman"/>
                <w:i/>
                <w:color w:val="0D0D0D" w:themeColor="text1" w:themeTint="F2"/>
                <w:lang w:val="en-IE"/>
              </w:rPr>
              <w:t>Please delete this box after filling in the section below</w:t>
            </w:r>
          </w:p>
          <w:p w14:paraId="44C0D3FC" w14:textId="77777777" w:rsidR="00B26539" w:rsidRPr="003C0CD7" w:rsidRDefault="00B26539" w:rsidP="00B26539">
            <w:pPr>
              <w:rPr>
                <w:rFonts w:cs="Times New Roman"/>
                <w:color w:val="0D0D0D" w:themeColor="text1" w:themeTint="F2"/>
                <w:lang w:val="en-IE"/>
              </w:rPr>
            </w:pPr>
            <w:r w:rsidRPr="003C0CD7">
              <w:rPr>
                <w:rFonts w:cs="Times New Roman"/>
                <w:color w:val="0D0D0D" w:themeColor="text1" w:themeTint="F2"/>
                <w:lang w:val="en-IE"/>
              </w:rPr>
              <w:t>½ page</w:t>
            </w:r>
            <w:r w:rsidR="003B2C4A">
              <w:rPr>
                <w:rFonts w:cs="Times New Roman"/>
                <w:color w:val="0D0D0D" w:themeColor="text1" w:themeTint="F2"/>
                <w:lang w:val="en-IE"/>
              </w:rPr>
              <w:t xml:space="preserve"> max</w:t>
            </w:r>
          </w:p>
          <w:p w14:paraId="34913E2B" w14:textId="77777777" w:rsidR="00F725B9" w:rsidRDefault="00B26539" w:rsidP="00B26539">
            <w:pPr>
              <w:autoSpaceDE w:val="0"/>
              <w:autoSpaceDN w:val="0"/>
              <w:adjustRightInd w:val="0"/>
              <w:rPr>
                <w:lang w:val="en-IE"/>
              </w:rPr>
            </w:pPr>
            <w:r w:rsidRPr="003C0CD7">
              <w:rPr>
                <w:lang w:val="en-IE"/>
              </w:rPr>
              <w:t xml:space="preserve">The </w:t>
            </w:r>
            <w:r w:rsidR="006425A4">
              <w:rPr>
                <w:lang w:val="en-IE"/>
              </w:rPr>
              <w:t>i</w:t>
            </w:r>
            <w:r w:rsidRPr="003C0CD7">
              <w:rPr>
                <w:lang w:val="en-IE"/>
              </w:rPr>
              <w:t xml:space="preserve">ntervention </w:t>
            </w:r>
            <w:r w:rsidR="006425A4">
              <w:rPr>
                <w:lang w:val="en-IE"/>
              </w:rPr>
              <w:t>l</w:t>
            </w:r>
            <w:r w:rsidRPr="003C0CD7">
              <w:rPr>
                <w:lang w:val="en-IE"/>
              </w:rPr>
              <w:t>ogic presents the narrative explaining the causal links between the outputs and the specific objectives (outcomes), and between the specific objectives (outcomes) and the overall objective</w:t>
            </w:r>
            <w:r w:rsidR="005115BE">
              <w:rPr>
                <w:lang w:val="en-IE"/>
              </w:rPr>
              <w:t>(s)</w:t>
            </w:r>
            <w:r w:rsidRPr="003C0CD7">
              <w:rPr>
                <w:lang w:val="en-IE"/>
              </w:rPr>
              <w:t xml:space="preserve"> (impact</w:t>
            </w:r>
            <w:r w:rsidR="005115BE">
              <w:rPr>
                <w:lang w:val="en-IE"/>
              </w:rPr>
              <w:t>(s)</w:t>
            </w:r>
            <w:r w:rsidRPr="003C0CD7">
              <w:rPr>
                <w:lang w:val="en-IE"/>
              </w:rPr>
              <w:t xml:space="preserve">), </w:t>
            </w:r>
            <w:r w:rsidR="00225914">
              <w:rPr>
                <w:lang w:val="en-IE"/>
              </w:rPr>
              <w:t>as well as</w:t>
            </w:r>
            <w:r w:rsidRPr="003C0CD7">
              <w:rPr>
                <w:lang w:val="en-IE"/>
              </w:rPr>
              <w:t xml:space="preserve"> the key assumptions</w:t>
            </w:r>
            <w:r w:rsidR="00225914">
              <w:rPr>
                <w:lang w:val="en-IE"/>
              </w:rPr>
              <w:t xml:space="preserve"> underpinning</w:t>
            </w:r>
            <w:r w:rsidRPr="003C0CD7">
              <w:rPr>
                <w:lang w:val="en-IE"/>
              </w:rPr>
              <w:t xml:space="preserve"> that change process. </w:t>
            </w:r>
          </w:p>
          <w:p w14:paraId="430AC65F" w14:textId="77777777" w:rsidR="00AC5B2D" w:rsidRDefault="00F725B9" w:rsidP="00F54FD9">
            <w:pPr>
              <w:rPr>
                <w:lang w:val="en-IE"/>
              </w:rPr>
            </w:pPr>
            <w:r w:rsidRPr="00F725B9">
              <w:rPr>
                <w:lang w:val="en-IE"/>
              </w:rPr>
              <w:t xml:space="preserve">The elements of the narrative should be based on the rationale described in section 2, and in line with the IPA III Programming Framework. </w:t>
            </w:r>
          </w:p>
          <w:p w14:paraId="0F6900AF" w14:textId="77777777" w:rsidR="00F725B9" w:rsidRPr="00F725B9" w:rsidRDefault="00F725B9" w:rsidP="00F54FD9">
            <w:pPr>
              <w:rPr>
                <w:lang w:val="en-IE"/>
              </w:rPr>
            </w:pPr>
            <w:r w:rsidRPr="00F725B9">
              <w:rPr>
                <w:lang w:val="en-IE"/>
              </w:rPr>
              <w:t>This section should identify with the same numbers used in the logical framework all expected results: Overall objective</w:t>
            </w:r>
            <w:r w:rsidR="00DB5693">
              <w:rPr>
                <w:lang w:val="en-IE"/>
              </w:rPr>
              <w:t>(s)</w:t>
            </w:r>
            <w:r w:rsidRPr="00F725B9">
              <w:rPr>
                <w:lang w:val="en-IE"/>
              </w:rPr>
              <w:t>/Impact</w:t>
            </w:r>
            <w:r w:rsidR="00DB5693">
              <w:rPr>
                <w:lang w:val="en-IE"/>
              </w:rPr>
              <w:t>(s)</w:t>
            </w:r>
            <w:r w:rsidRPr="00F725B9">
              <w:rPr>
                <w:lang w:val="en-IE"/>
              </w:rPr>
              <w:t>, specific objective(s)/Outcome(s</w:t>
            </w:r>
            <w:proofErr w:type="gramStart"/>
            <w:r w:rsidRPr="00F725B9">
              <w:rPr>
                <w:lang w:val="en-IE"/>
              </w:rPr>
              <w:t>), and</w:t>
            </w:r>
            <w:proofErr w:type="gramEnd"/>
            <w:r w:rsidRPr="00F725B9">
              <w:rPr>
                <w:lang w:val="en-IE"/>
              </w:rPr>
              <w:t xml:space="preserve"> expected Outputs.</w:t>
            </w:r>
          </w:p>
          <w:p w14:paraId="4A4BE8B4" w14:textId="77777777" w:rsidR="00F725B9" w:rsidRDefault="00F725B9" w:rsidP="00EE10A4">
            <w:pPr>
              <w:pStyle w:val="ListParagraph"/>
              <w:numPr>
                <w:ilvl w:val="0"/>
                <w:numId w:val="16"/>
              </w:numPr>
              <w:ind w:left="456"/>
              <w:rPr>
                <w:lang w:val="en-IE"/>
              </w:rPr>
            </w:pPr>
            <w:r w:rsidRPr="00B26539">
              <w:rPr>
                <w:lang w:val="en-IE"/>
              </w:rPr>
              <w:t>the Overall Objective</w:t>
            </w:r>
            <w:r w:rsidR="00DB5693">
              <w:rPr>
                <w:lang w:val="en-IE"/>
              </w:rPr>
              <w:t>(s)</w:t>
            </w:r>
            <w:r w:rsidRPr="00B26539">
              <w:rPr>
                <w:lang w:val="en-IE"/>
              </w:rPr>
              <w:t>/Impact</w:t>
            </w:r>
            <w:r w:rsidR="00DB5693">
              <w:rPr>
                <w:lang w:val="en-IE"/>
              </w:rPr>
              <w:t>(s)</w:t>
            </w:r>
            <w:r w:rsidRPr="00B26539">
              <w:rPr>
                <w:lang w:val="en-IE"/>
              </w:rPr>
              <w:t xml:space="preserve"> (the intermediate to long-term desired change) the action is expected to contribute to in the political, social, economic and/or environmental </w:t>
            </w:r>
            <w:proofErr w:type="gramStart"/>
            <w:r w:rsidRPr="00B26539">
              <w:rPr>
                <w:lang w:val="en-IE"/>
              </w:rPr>
              <w:t>context;</w:t>
            </w:r>
            <w:proofErr w:type="gramEnd"/>
          </w:p>
          <w:p w14:paraId="5D2B24E5" w14:textId="77777777" w:rsidR="00F725B9" w:rsidRDefault="00F725B9" w:rsidP="00EE10A4">
            <w:pPr>
              <w:pStyle w:val="ListParagraph"/>
              <w:numPr>
                <w:ilvl w:val="0"/>
                <w:numId w:val="16"/>
              </w:numPr>
              <w:ind w:left="456"/>
              <w:rPr>
                <w:lang w:val="en-IE"/>
              </w:rPr>
            </w:pPr>
            <w:r w:rsidRPr="00B26539">
              <w:rPr>
                <w:lang w:val="en-IE"/>
              </w:rPr>
              <w:t>the Specific Objective(s)/Outcome(s) (the short to medium term effects) the action aims to achieve and will contribute to the achievement of the chosen Overall Objective</w:t>
            </w:r>
            <w:r w:rsidR="00DB5693">
              <w:rPr>
                <w:lang w:val="en-IE"/>
              </w:rPr>
              <w:t>(s)</w:t>
            </w:r>
            <w:r w:rsidRPr="00B26539">
              <w:rPr>
                <w:lang w:val="en-IE"/>
              </w:rPr>
              <w:t>/Impact</w:t>
            </w:r>
            <w:r w:rsidR="00DB5693">
              <w:rPr>
                <w:lang w:val="en-IE"/>
              </w:rPr>
              <w:t>(s)</w:t>
            </w:r>
            <w:r w:rsidRPr="00B26539">
              <w:rPr>
                <w:lang w:val="en-IE"/>
              </w:rPr>
              <w:t xml:space="preserve">. Note that actions are expected to </w:t>
            </w:r>
            <w:r w:rsidR="00356580">
              <w:rPr>
                <w:lang w:val="en-IE"/>
              </w:rPr>
              <w:t>directly influence the achievement of</w:t>
            </w:r>
            <w:r w:rsidR="00356580" w:rsidRPr="00B26539">
              <w:rPr>
                <w:lang w:val="en-IE"/>
              </w:rPr>
              <w:t xml:space="preserve"> </w:t>
            </w:r>
            <w:r w:rsidRPr="00B26539">
              <w:rPr>
                <w:lang w:val="en-IE"/>
              </w:rPr>
              <w:t xml:space="preserve">the stated Specific Objective(s)/Outcome(s) even though they are outside of their direct control; and </w:t>
            </w:r>
          </w:p>
          <w:p w14:paraId="5B33476C" w14:textId="77777777" w:rsidR="00F725B9" w:rsidRDefault="00F725B9" w:rsidP="00EE10A4">
            <w:pPr>
              <w:pStyle w:val="ListParagraph"/>
              <w:numPr>
                <w:ilvl w:val="0"/>
                <w:numId w:val="16"/>
              </w:numPr>
              <w:ind w:left="456"/>
              <w:rPr>
                <w:lang w:val="en-IE"/>
              </w:rPr>
            </w:pPr>
            <w:r w:rsidRPr="00B26539">
              <w:rPr>
                <w:lang w:val="en-IE"/>
              </w:rPr>
              <w:t>the expected Outputs</w:t>
            </w:r>
            <w:r w:rsidR="004432C1">
              <w:rPr>
                <w:rStyle w:val="FootnoteReference"/>
                <w:lang w:val="en-IE"/>
              </w:rPr>
              <w:footnoteReference w:id="21"/>
            </w:r>
            <w:r w:rsidRPr="00B26539">
              <w:rPr>
                <w:lang w:val="en-IE"/>
              </w:rPr>
              <w:t xml:space="preserve"> to be delivered by the action that will </w:t>
            </w:r>
            <w:r w:rsidR="00356580">
              <w:rPr>
                <w:lang w:val="en-IE"/>
              </w:rPr>
              <w:t xml:space="preserve">directly </w:t>
            </w:r>
            <w:r w:rsidRPr="00B26539">
              <w:rPr>
                <w:lang w:val="en-IE"/>
              </w:rPr>
              <w:t>influence the achievement of the stated Specific Objective(s)/Outcome(s)</w:t>
            </w:r>
          </w:p>
          <w:p w14:paraId="5947D918" w14:textId="77777777" w:rsidR="00F725B9" w:rsidRDefault="00F725B9" w:rsidP="00EE10A4">
            <w:pPr>
              <w:pStyle w:val="ListParagraph"/>
              <w:numPr>
                <w:ilvl w:val="0"/>
                <w:numId w:val="16"/>
              </w:numPr>
              <w:ind w:left="456"/>
              <w:rPr>
                <w:lang w:val="en-IE"/>
              </w:rPr>
            </w:pPr>
            <w:r w:rsidRPr="00F725B9">
              <w:rPr>
                <w:lang w:val="en-IE"/>
              </w:rPr>
              <w:t>In the case of Budget Support, please identify both induced and direct Outputs.</w:t>
            </w:r>
          </w:p>
          <w:p w14:paraId="346045E9" w14:textId="77777777" w:rsidR="00F725B9" w:rsidRPr="00F725B9" w:rsidRDefault="00F725B9" w:rsidP="00EE10A4">
            <w:pPr>
              <w:pStyle w:val="ListParagraph"/>
              <w:numPr>
                <w:ilvl w:val="0"/>
                <w:numId w:val="16"/>
              </w:numPr>
              <w:ind w:left="456"/>
              <w:rPr>
                <w:lang w:val="en-IE"/>
              </w:rPr>
            </w:pPr>
            <w:r w:rsidRPr="00F725B9">
              <w:rPr>
                <w:lang w:val="en-IE"/>
              </w:rPr>
              <w:t>The Objectives and Outputs should clearly show how the sectors indicated as principal or significant objectives of the action (as per the OECD DAC and internal markers identified</w:t>
            </w:r>
            <w:r w:rsidRPr="00F725B9">
              <w:rPr>
                <w:rFonts w:cs="Times New Roman"/>
                <w:lang w:val="en-IE"/>
              </w:rPr>
              <w:t xml:space="preserve"> in section </w:t>
            </w:r>
            <w:r w:rsidRPr="00F725B9">
              <w:rPr>
                <w:rFonts w:cs="Times New Roman"/>
                <w:lang w:val="en-IE"/>
              </w:rPr>
              <w:fldChar w:fldCharType="begin"/>
            </w:r>
            <w:r w:rsidRPr="00F54FD9">
              <w:rPr>
                <w:rFonts w:cs="Times New Roman"/>
                <w:lang w:val="en-IE"/>
              </w:rPr>
              <w:instrText xml:space="preserve"> REF _Ref58358361 \r \h </w:instrText>
            </w:r>
            <w:r w:rsidRPr="00F725B9">
              <w:rPr>
                <w:rFonts w:cs="Times New Roman"/>
                <w:lang w:val="en-IE"/>
              </w:rPr>
            </w:r>
            <w:r w:rsidRPr="00F725B9">
              <w:rPr>
                <w:rFonts w:cs="Times New Roman"/>
                <w:lang w:val="en-IE"/>
              </w:rPr>
              <w:fldChar w:fldCharType="separate"/>
            </w:r>
            <w:r w:rsidRPr="00F725B9">
              <w:rPr>
                <w:rFonts w:cs="Times New Roman"/>
                <w:lang w:val="en-IE"/>
              </w:rPr>
              <w:t>1.1</w:t>
            </w:r>
            <w:r w:rsidRPr="00F725B9">
              <w:rPr>
                <w:rFonts w:cs="Times New Roman"/>
                <w:lang w:val="en-IE"/>
              </w:rPr>
              <w:fldChar w:fldCharType="end"/>
            </w:r>
            <w:r w:rsidRPr="00F725B9">
              <w:rPr>
                <w:rFonts w:cs="Times New Roman"/>
                <w:lang w:val="en-IE"/>
              </w:rPr>
              <w:t xml:space="preserve">) are being addressed. </w:t>
            </w:r>
          </w:p>
          <w:p w14:paraId="6C66CD77" w14:textId="77777777" w:rsidR="00B26539" w:rsidRPr="003C0CD7" w:rsidRDefault="00B26539" w:rsidP="00B26539">
            <w:pPr>
              <w:autoSpaceDE w:val="0"/>
              <w:autoSpaceDN w:val="0"/>
              <w:adjustRightInd w:val="0"/>
              <w:rPr>
                <w:lang w:val="en-IE"/>
              </w:rPr>
            </w:pPr>
            <w:r w:rsidRPr="003C0CD7">
              <w:rPr>
                <w:lang w:val="en-IE"/>
              </w:rPr>
              <w:t>This section should answer the following questions:</w:t>
            </w:r>
          </w:p>
          <w:p w14:paraId="3EE5358F" w14:textId="77777777" w:rsidR="00B26539" w:rsidRPr="003C0CD7" w:rsidRDefault="00B26539" w:rsidP="00EE10A4">
            <w:pPr>
              <w:pStyle w:val="ListParagraph"/>
              <w:numPr>
                <w:ilvl w:val="0"/>
                <w:numId w:val="16"/>
              </w:numPr>
              <w:ind w:left="456" w:hanging="426"/>
              <w:rPr>
                <w:rFonts w:cs="Times New Roman"/>
                <w:lang w:val="en-IE"/>
              </w:rPr>
            </w:pPr>
            <w:r w:rsidRPr="003C0CD7">
              <w:rPr>
                <w:rFonts w:cs="Times New Roman"/>
                <w:lang w:val="en-IE"/>
              </w:rPr>
              <w:t xml:space="preserve">How will the planned Outputs contribute to the Specific Objective(s)/Outcome(s) – and </w:t>
            </w:r>
            <w:proofErr w:type="gramStart"/>
            <w:r w:rsidRPr="003C0CD7">
              <w:rPr>
                <w:rFonts w:cs="Times New Roman"/>
                <w:lang w:val="en-IE"/>
              </w:rPr>
              <w:t>on the basis of</w:t>
            </w:r>
            <w:proofErr w:type="gramEnd"/>
            <w:r w:rsidRPr="003C0CD7">
              <w:rPr>
                <w:rFonts w:cs="Times New Roman"/>
                <w:lang w:val="en-IE"/>
              </w:rPr>
              <w:t xml:space="preserve"> which assumptions and evidence i.e., why do we think that this change process will happen this way? </w:t>
            </w:r>
          </w:p>
          <w:p w14:paraId="7A447501" w14:textId="77777777" w:rsidR="00B26539" w:rsidRPr="003C0CD7" w:rsidRDefault="00B26539" w:rsidP="00EE10A4">
            <w:pPr>
              <w:pStyle w:val="ListParagraph"/>
              <w:numPr>
                <w:ilvl w:val="0"/>
                <w:numId w:val="16"/>
              </w:numPr>
              <w:ind w:left="456" w:hanging="426"/>
              <w:rPr>
                <w:lang w:val="en-IE"/>
              </w:rPr>
            </w:pPr>
            <w:r w:rsidRPr="003C0CD7">
              <w:rPr>
                <w:rFonts w:cs="Times New Roman"/>
                <w:lang w:val="en-IE"/>
              </w:rPr>
              <w:t xml:space="preserve">In the longer term, how will the expected </w:t>
            </w:r>
            <w:r w:rsidR="00356580" w:rsidRPr="00356580">
              <w:rPr>
                <w:rFonts w:cs="Times New Roman"/>
                <w:lang w:val="en-IE"/>
              </w:rPr>
              <w:t>Specific Objective(s)/</w:t>
            </w:r>
            <w:r w:rsidRPr="003C0CD7">
              <w:rPr>
                <w:rFonts w:cs="Times New Roman"/>
                <w:lang w:val="en-IE"/>
              </w:rPr>
              <w:t>Outcomes contribute to the desired Overall Objective</w:t>
            </w:r>
            <w:r w:rsidR="00356580">
              <w:rPr>
                <w:rFonts w:cs="Times New Roman"/>
                <w:lang w:val="en-IE"/>
              </w:rPr>
              <w:t>(s)</w:t>
            </w:r>
            <w:r w:rsidRPr="003C0CD7">
              <w:rPr>
                <w:rFonts w:cs="Times New Roman"/>
                <w:lang w:val="en-IE"/>
              </w:rPr>
              <w:t>/Impact</w:t>
            </w:r>
            <w:r w:rsidR="003F0B77">
              <w:rPr>
                <w:rFonts w:cs="Times New Roman"/>
                <w:lang w:val="en-IE"/>
              </w:rPr>
              <w:t>(s)</w:t>
            </w:r>
            <w:r w:rsidRPr="003C0CD7">
              <w:rPr>
                <w:rFonts w:cs="Times New Roman"/>
                <w:lang w:val="en-IE"/>
              </w:rPr>
              <w:t xml:space="preserve"> – and which assumptions must hold for this to happen? </w:t>
            </w:r>
          </w:p>
          <w:p w14:paraId="2F49A133" w14:textId="77777777" w:rsidR="00B26539" w:rsidRPr="003C0CD7" w:rsidRDefault="00B26539" w:rsidP="00EE10A4">
            <w:pPr>
              <w:pStyle w:val="ListParagraph"/>
              <w:numPr>
                <w:ilvl w:val="0"/>
                <w:numId w:val="16"/>
              </w:numPr>
              <w:ind w:left="456" w:hanging="426"/>
              <w:rPr>
                <w:lang w:val="en-IE"/>
              </w:rPr>
            </w:pPr>
            <w:r w:rsidRPr="003C0CD7">
              <w:rPr>
                <w:lang w:val="en-IE"/>
              </w:rPr>
              <w:t>The intervention logic may be developed based on your results chain and assumptions following this logic:</w:t>
            </w:r>
          </w:p>
          <w:p w14:paraId="36B9E27E" w14:textId="77777777" w:rsidR="00B26539" w:rsidRPr="003C0CD7" w:rsidRDefault="00B26539" w:rsidP="00EE10A4">
            <w:pPr>
              <w:pStyle w:val="ListParagraph"/>
              <w:autoSpaceDE w:val="0"/>
              <w:autoSpaceDN w:val="0"/>
              <w:adjustRightInd w:val="0"/>
              <w:ind w:left="740"/>
              <w:rPr>
                <w:lang w:val="en-IE"/>
              </w:rPr>
            </w:pPr>
            <w:r w:rsidRPr="003C0CD7">
              <w:rPr>
                <w:i/>
                <w:lang w:val="en-IE"/>
              </w:rPr>
              <w:t xml:space="preserve">IF </w:t>
            </w:r>
            <w:r w:rsidRPr="003C0CD7">
              <w:rPr>
                <w:lang w:val="en-IE"/>
              </w:rPr>
              <w:t>the activities are undertaken</w:t>
            </w:r>
            <w:r w:rsidRPr="003C0CD7">
              <w:rPr>
                <w:i/>
                <w:lang w:val="en-IE"/>
              </w:rPr>
              <w:t xml:space="preserve"> AND </w:t>
            </w:r>
            <w:r w:rsidRPr="003C0CD7">
              <w:rPr>
                <w:lang w:val="en-IE"/>
              </w:rPr>
              <w:t xml:space="preserve">the assumptions hold true, </w:t>
            </w:r>
            <w:r w:rsidRPr="003C0CD7">
              <w:rPr>
                <w:i/>
                <w:lang w:val="en-IE"/>
              </w:rPr>
              <w:t xml:space="preserve">THEN </w:t>
            </w:r>
            <w:r w:rsidRPr="003C0CD7">
              <w:rPr>
                <w:lang w:val="en-IE"/>
              </w:rPr>
              <w:t>the Outputs will be produced.</w:t>
            </w:r>
          </w:p>
          <w:p w14:paraId="1432C1C2" w14:textId="77777777" w:rsidR="00B26539" w:rsidRPr="003C0CD7" w:rsidRDefault="00B26539" w:rsidP="00EE10A4">
            <w:pPr>
              <w:pStyle w:val="ListParagraph"/>
              <w:autoSpaceDE w:val="0"/>
              <w:autoSpaceDN w:val="0"/>
              <w:adjustRightInd w:val="0"/>
              <w:ind w:left="740"/>
              <w:rPr>
                <w:lang w:val="en-IE"/>
              </w:rPr>
            </w:pPr>
            <w:r w:rsidRPr="003C0CD7">
              <w:rPr>
                <w:i/>
                <w:lang w:val="en-IE"/>
              </w:rPr>
              <w:t>IF</w:t>
            </w:r>
            <w:r w:rsidRPr="003C0CD7">
              <w:rPr>
                <w:lang w:val="en-IE"/>
              </w:rPr>
              <w:t xml:space="preserve"> Outputs are delivered </w:t>
            </w:r>
            <w:r w:rsidRPr="003C0CD7">
              <w:rPr>
                <w:i/>
                <w:lang w:val="en-IE"/>
              </w:rPr>
              <w:t>AND</w:t>
            </w:r>
            <w:r w:rsidRPr="003C0CD7">
              <w:rPr>
                <w:lang w:val="en-IE"/>
              </w:rPr>
              <w:t xml:space="preserve"> the assumptions at the level of Outputs hold true, </w:t>
            </w:r>
            <w:r w:rsidRPr="003C0CD7">
              <w:rPr>
                <w:i/>
                <w:lang w:val="en-IE"/>
              </w:rPr>
              <w:t>THEN</w:t>
            </w:r>
            <w:r w:rsidRPr="003C0CD7">
              <w:rPr>
                <w:lang w:val="en-IE"/>
              </w:rPr>
              <w:t xml:space="preserve"> the Outcome(s) will be realised, </w:t>
            </w:r>
            <w:r w:rsidRPr="003C0CD7">
              <w:rPr>
                <w:i/>
                <w:lang w:val="en-IE"/>
              </w:rPr>
              <w:t>BECAUSE</w:t>
            </w:r>
            <w:r w:rsidRPr="003C0CD7">
              <w:rPr>
                <w:lang w:val="en-IE"/>
              </w:rPr>
              <w:t xml:space="preserve"> [explanation, </w:t>
            </w:r>
            <w:proofErr w:type="gramStart"/>
            <w:r w:rsidRPr="003C0CD7">
              <w:rPr>
                <w:lang w:val="en-IE"/>
              </w:rPr>
              <w:t>e.g.</w:t>
            </w:r>
            <w:proofErr w:type="gramEnd"/>
            <w:r w:rsidRPr="003C0CD7">
              <w:rPr>
                <w:lang w:val="en-IE"/>
              </w:rPr>
              <w:t xml:space="preserve"> evidence/facts already observed and past experience suggesting that this change is possible].</w:t>
            </w:r>
          </w:p>
          <w:p w14:paraId="7A3FFBFA" w14:textId="77777777" w:rsidR="00B26539" w:rsidRPr="003C0CD7" w:rsidRDefault="00B26539" w:rsidP="00EE10A4">
            <w:pPr>
              <w:pStyle w:val="ListParagraph"/>
              <w:autoSpaceDE w:val="0"/>
              <w:autoSpaceDN w:val="0"/>
              <w:adjustRightInd w:val="0"/>
              <w:ind w:left="740"/>
              <w:rPr>
                <w:rFonts w:cs="Times New Roman"/>
                <w:lang w:val="en-IE"/>
              </w:rPr>
            </w:pPr>
            <w:r w:rsidRPr="003C0CD7">
              <w:rPr>
                <w:bCs/>
                <w:i/>
                <w:lang w:val="en-IE"/>
              </w:rPr>
              <w:t>IF</w:t>
            </w:r>
            <w:r w:rsidRPr="003C0CD7">
              <w:rPr>
                <w:lang w:val="en-IE"/>
              </w:rPr>
              <w:t xml:space="preserve"> the Outcome(s) are achieved </w:t>
            </w:r>
            <w:r w:rsidRPr="003C0CD7">
              <w:rPr>
                <w:bCs/>
                <w:i/>
                <w:lang w:val="en-IE"/>
              </w:rPr>
              <w:t>AND</w:t>
            </w:r>
            <w:r w:rsidRPr="003C0CD7">
              <w:rPr>
                <w:lang w:val="en-IE"/>
              </w:rPr>
              <w:t xml:space="preserve"> the assumptions at this level hold true, </w:t>
            </w:r>
            <w:r w:rsidRPr="003C0CD7">
              <w:rPr>
                <w:bCs/>
                <w:i/>
                <w:lang w:val="en-IE"/>
              </w:rPr>
              <w:t>THEN</w:t>
            </w:r>
            <w:r w:rsidRPr="003C0CD7">
              <w:rPr>
                <w:lang w:val="en-IE"/>
              </w:rPr>
              <w:t xml:space="preserve"> the action will contribute to the desired Impact. This is </w:t>
            </w:r>
            <w:r w:rsidRPr="003C0CD7">
              <w:rPr>
                <w:i/>
                <w:lang w:val="en-IE"/>
              </w:rPr>
              <w:t>BECAUSE</w:t>
            </w:r>
            <w:r w:rsidRPr="003C0CD7">
              <w:rPr>
                <w:lang w:val="en-IE"/>
              </w:rPr>
              <w:t xml:space="preserve"> [explanation, </w:t>
            </w:r>
            <w:proofErr w:type="gramStart"/>
            <w:r w:rsidRPr="003C0CD7">
              <w:rPr>
                <w:lang w:val="en-IE"/>
              </w:rPr>
              <w:t>e.g.</w:t>
            </w:r>
            <w:proofErr w:type="gramEnd"/>
            <w:r w:rsidRPr="003C0CD7">
              <w:rPr>
                <w:lang w:val="en-IE"/>
              </w:rPr>
              <w:t xml:space="preserve"> evidence/facts already observed and past experience suggesting that this change is possible].</w:t>
            </w:r>
          </w:p>
          <w:p w14:paraId="03B2911F" w14:textId="77777777" w:rsidR="00B26539" w:rsidRPr="003C0CD7" w:rsidRDefault="00B26539" w:rsidP="00EE10A4">
            <w:pPr>
              <w:pStyle w:val="ListParagraph"/>
              <w:numPr>
                <w:ilvl w:val="0"/>
                <w:numId w:val="16"/>
              </w:numPr>
              <w:ind w:left="456" w:hanging="426"/>
              <w:rPr>
                <w:lang w:val="en-IE"/>
              </w:rPr>
            </w:pPr>
            <w:r w:rsidRPr="003C0CD7">
              <w:rPr>
                <w:lang w:val="en-IE"/>
              </w:rPr>
              <w:t>For all operations when relevant and systematically for budget support, set out the policy dialogue priorities and how this policy dialogue will serve the intervention logic, including with non-governmental stakeholders.</w:t>
            </w:r>
          </w:p>
          <w:p w14:paraId="747609EE" w14:textId="77777777" w:rsidR="00B26539" w:rsidRPr="003C0CD7" w:rsidRDefault="00B26539" w:rsidP="00EE10A4">
            <w:pPr>
              <w:pStyle w:val="ListParagraph"/>
              <w:numPr>
                <w:ilvl w:val="0"/>
                <w:numId w:val="16"/>
              </w:numPr>
              <w:ind w:left="456" w:hanging="426"/>
              <w:rPr>
                <w:lang w:val="en-IE"/>
              </w:rPr>
            </w:pPr>
            <w:r w:rsidRPr="003C0CD7">
              <w:rPr>
                <w:lang w:val="en-IE"/>
              </w:rPr>
              <w:t xml:space="preserve">The </w:t>
            </w:r>
            <w:r w:rsidR="006425A4">
              <w:rPr>
                <w:lang w:val="en-IE"/>
              </w:rPr>
              <w:t>i</w:t>
            </w:r>
            <w:r w:rsidRPr="003C0CD7">
              <w:rPr>
                <w:lang w:val="en-IE"/>
              </w:rPr>
              <w:t xml:space="preserve">ntervention </w:t>
            </w:r>
            <w:r w:rsidR="006425A4">
              <w:rPr>
                <w:lang w:val="en-IE"/>
              </w:rPr>
              <w:t>l</w:t>
            </w:r>
            <w:r w:rsidRPr="003C0CD7">
              <w:rPr>
                <w:lang w:val="en-IE"/>
              </w:rPr>
              <w:t>ogic must integrate elements of mainstreaming.</w:t>
            </w:r>
          </w:p>
          <w:p w14:paraId="6F67EE16" w14:textId="77777777" w:rsidR="00B26539" w:rsidRDefault="00B26539" w:rsidP="00EE10A4">
            <w:pPr>
              <w:pStyle w:val="ListParagraph"/>
              <w:numPr>
                <w:ilvl w:val="0"/>
                <w:numId w:val="16"/>
              </w:numPr>
              <w:ind w:left="456" w:hanging="426"/>
              <w:rPr>
                <w:szCs w:val="24"/>
                <w:lang w:val="en-IE"/>
              </w:rPr>
            </w:pPr>
            <w:r w:rsidRPr="003C0CD7">
              <w:rPr>
                <w:szCs w:val="24"/>
                <w:lang w:val="en-IE"/>
              </w:rPr>
              <w:t xml:space="preserve">The </w:t>
            </w:r>
            <w:r w:rsidR="006425A4">
              <w:rPr>
                <w:szCs w:val="24"/>
                <w:lang w:val="en-IE"/>
              </w:rPr>
              <w:t>o</w:t>
            </w:r>
            <w:r w:rsidRPr="003C0CD7">
              <w:rPr>
                <w:szCs w:val="24"/>
                <w:lang w:val="en-IE"/>
              </w:rPr>
              <w:t xml:space="preserve">verall </w:t>
            </w:r>
            <w:r w:rsidR="006425A4">
              <w:rPr>
                <w:szCs w:val="24"/>
                <w:lang w:val="en-IE"/>
              </w:rPr>
              <w:t>i</w:t>
            </w:r>
            <w:r w:rsidRPr="003C0CD7">
              <w:rPr>
                <w:szCs w:val="24"/>
                <w:lang w:val="en-IE"/>
              </w:rPr>
              <w:t xml:space="preserve">ntervention </w:t>
            </w:r>
            <w:r w:rsidR="006425A4">
              <w:rPr>
                <w:szCs w:val="24"/>
                <w:lang w:val="en-IE"/>
              </w:rPr>
              <w:t>l</w:t>
            </w:r>
            <w:r w:rsidRPr="003C0CD7">
              <w:rPr>
                <w:szCs w:val="24"/>
                <w:lang w:val="en-IE"/>
              </w:rPr>
              <w:t xml:space="preserve">ogic for a </w:t>
            </w:r>
            <w:r w:rsidR="00720FAE">
              <w:rPr>
                <w:szCs w:val="24"/>
                <w:lang w:val="en-IE"/>
              </w:rPr>
              <w:t>Team Europe Initiative (</w:t>
            </w:r>
            <w:r w:rsidRPr="003C0CD7">
              <w:rPr>
                <w:szCs w:val="24"/>
                <w:lang w:val="en-IE"/>
              </w:rPr>
              <w:t>TEI</w:t>
            </w:r>
            <w:r w:rsidR="00720FAE">
              <w:rPr>
                <w:szCs w:val="24"/>
                <w:lang w:val="en-IE"/>
              </w:rPr>
              <w:t>)</w:t>
            </w:r>
            <w:r w:rsidRPr="003C0CD7">
              <w:rPr>
                <w:szCs w:val="24"/>
                <w:lang w:val="en-IE"/>
              </w:rPr>
              <w:t xml:space="preserve"> could be provided as supporting document to the quality review process for information purposes.</w:t>
            </w:r>
          </w:p>
          <w:p w14:paraId="0125C14D" w14:textId="77777777" w:rsidR="00B26539" w:rsidRPr="00B26539" w:rsidRDefault="00B26539" w:rsidP="00C85643">
            <w:pPr>
              <w:pStyle w:val="ListParagraph"/>
              <w:autoSpaceDE w:val="0"/>
              <w:autoSpaceDN w:val="0"/>
              <w:adjustRightInd w:val="0"/>
              <w:ind w:left="742"/>
              <w:rPr>
                <w:rFonts w:cs="Times New Roman"/>
                <w:szCs w:val="24"/>
                <w:lang w:val="en-IE"/>
              </w:rPr>
            </w:pPr>
          </w:p>
          <w:p w14:paraId="20754B77" w14:textId="77777777" w:rsidR="00B26539" w:rsidRDefault="008C3750" w:rsidP="00B26539">
            <w:pPr>
              <w:rPr>
                <w:rStyle w:val="Hyperlink"/>
                <w:lang w:val="en-IE"/>
              </w:rPr>
            </w:pPr>
            <w:hyperlink r:id="rId55" w:history="1">
              <w:r w:rsidR="00B26539" w:rsidRPr="003C0CD7">
                <w:rPr>
                  <w:rStyle w:val="Hyperlink"/>
                  <w:lang w:val="en-IE"/>
                </w:rPr>
                <w:t>@Assumptions and Risks (refer to step 6)</w:t>
              </w:r>
            </w:hyperlink>
            <w:r w:rsidR="00B26539" w:rsidRPr="003C0CD7">
              <w:rPr>
                <w:rStyle w:val="Hyperlink"/>
                <w:lang w:val="en-IE"/>
              </w:rPr>
              <w:t xml:space="preserve"> </w:t>
            </w:r>
            <w:r w:rsidR="008A32D9">
              <w:rPr>
                <w:rStyle w:val="Hyperlink"/>
                <w:rFonts w:cs="Times New Roman"/>
                <w:i/>
                <w:lang w:val="en-IE"/>
              </w:rPr>
              <w:t>[</w:t>
            </w:r>
            <w:r w:rsidR="00483A9D">
              <w:rPr>
                <w:rStyle w:val="Hyperlink"/>
                <w:rFonts w:cs="Times New Roman"/>
                <w:i/>
                <w:lang w:val="en-IE"/>
              </w:rPr>
              <w:t>EU Login is needed</w:t>
            </w:r>
            <w:r w:rsidR="008A32D9">
              <w:rPr>
                <w:rStyle w:val="Hyperlink"/>
                <w:rFonts w:cs="Times New Roman"/>
                <w:i/>
                <w:lang w:val="en-IE"/>
              </w:rPr>
              <w:t>]</w:t>
            </w:r>
          </w:p>
          <w:p w14:paraId="4EDCD951" w14:textId="77777777" w:rsidR="00B26539" w:rsidRPr="003C0CD7" w:rsidRDefault="008C3750" w:rsidP="00B26539">
            <w:pPr>
              <w:autoSpaceDE w:val="0"/>
              <w:autoSpaceDN w:val="0"/>
              <w:adjustRightInd w:val="0"/>
              <w:rPr>
                <w:rStyle w:val="Hyperlink"/>
                <w:rFonts w:eastAsia="Times New Roman" w:cs="Times New Roman"/>
                <w:color w:val="0563C1"/>
                <w:szCs w:val="24"/>
                <w:lang w:val="en-IE"/>
              </w:rPr>
            </w:pPr>
            <w:hyperlink r:id="rId56">
              <w:r w:rsidR="00B26539" w:rsidRPr="003C0CD7">
                <w:rPr>
                  <w:rStyle w:val="Hyperlink"/>
                  <w:rFonts w:eastAsia="Times New Roman" w:cs="Times New Roman"/>
                  <w:color w:val="0563C1"/>
                  <w:szCs w:val="24"/>
                  <w:lang w:val="en-IE"/>
                </w:rPr>
                <w:t>@Logical Framework Approach and Logical Framework Matrix</w:t>
              </w:r>
            </w:hyperlink>
            <w:r w:rsidR="00AC42C9">
              <w:rPr>
                <w:rStyle w:val="Hyperlink"/>
                <w:rFonts w:eastAsia="Times New Roman" w:cs="Times New Roman"/>
                <w:color w:val="0563C1"/>
                <w:szCs w:val="24"/>
                <w:lang w:val="en-IE"/>
              </w:rPr>
              <w:t xml:space="preserve"> </w:t>
            </w:r>
            <w:r w:rsidR="00483A9D" w:rsidRPr="00483A9D">
              <w:rPr>
                <w:rStyle w:val="Hyperlink"/>
                <w:rFonts w:cs="Times New Roman"/>
                <w:i/>
                <w:lang w:val="en-IE"/>
              </w:rPr>
              <w:t>[EU Login is neede</w:t>
            </w:r>
            <w:r w:rsidR="000E239E">
              <w:rPr>
                <w:rStyle w:val="Hyperlink"/>
                <w:rFonts w:cs="Times New Roman"/>
                <w:i/>
                <w:lang w:val="en-IE"/>
              </w:rPr>
              <w:t>d</w:t>
            </w:r>
            <w:r w:rsidR="00483A9D" w:rsidRPr="00483A9D">
              <w:rPr>
                <w:rStyle w:val="Hyperlink"/>
                <w:rFonts w:cs="Times New Roman"/>
                <w:i/>
                <w:lang w:val="en-IE"/>
              </w:rPr>
              <w:t>]</w:t>
            </w:r>
          </w:p>
          <w:p w14:paraId="0989C98A" w14:textId="77777777" w:rsidR="00B26539" w:rsidRPr="003C0CD7" w:rsidRDefault="008C3750" w:rsidP="00B26539">
            <w:pPr>
              <w:rPr>
                <w:rStyle w:val="Hyperlink"/>
                <w:szCs w:val="24"/>
                <w:lang w:val="en-IE"/>
              </w:rPr>
            </w:pPr>
            <w:hyperlink r:id="rId57" w:anchor="LogframesandMonitoring-InterventionLogic" w:history="1">
              <w:r w:rsidR="00B26539" w:rsidRPr="003C0CD7">
                <w:rPr>
                  <w:rStyle w:val="Hyperlink"/>
                  <w:szCs w:val="24"/>
                  <w:lang w:val="en-IE"/>
                </w:rPr>
                <w:t>@Intervention Logic</w:t>
              </w:r>
            </w:hyperlink>
            <w:r w:rsidR="00AC42C9">
              <w:rPr>
                <w:rStyle w:val="Hyperlink"/>
                <w:szCs w:val="24"/>
                <w:lang w:val="en-IE"/>
              </w:rPr>
              <w:t xml:space="preserve"> </w:t>
            </w:r>
            <w:r w:rsidR="00483A9D" w:rsidRPr="00483A9D">
              <w:rPr>
                <w:rStyle w:val="Hyperlink"/>
                <w:rFonts w:cs="Times New Roman"/>
                <w:i/>
                <w:lang w:val="en-IE"/>
              </w:rPr>
              <w:t>[EU Login is needed]</w:t>
            </w:r>
          </w:p>
          <w:p w14:paraId="06056B7C" w14:textId="77777777" w:rsidR="00B26539" w:rsidRPr="003C0CD7" w:rsidRDefault="008C3750" w:rsidP="00B26539">
            <w:pPr>
              <w:rPr>
                <w:rStyle w:val="Hyperlink"/>
                <w:szCs w:val="24"/>
                <w:lang w:val="en-IE"/>
              </w:rPr>
            </w:pPr>
            <w:hyperlink r:id="rId58" w:history="1">
              <w:r w:rsidR="00B26539" w:rsidRPr="003C0CD7">
                <w:rPr>
                  <w:rStyle w:val="Hyperlink"/>
                  <w:szCs w:val="24"/>
                  <w:lang w:val="en-IE"/>
                </w:rPr>
                <w:t>@Defining the intervention logic</w:t>
              </w:r>
            </w:hyperlink>
            <w:r w:rsidR="00B26539" w:rsidRPr="003C0CD7">
              <w:rPr>
                <w:rStyle w:val="Hyperlink"/>
                <w:szCs w:val="24"/>
                <w:lang w:val="en-IE"/>
              </w:rPr>
              <w:t xml:space="preserve"> (IL)</w:t>
            </w:r>
            <w:r w:rsidR="00AC42C9">
              <w:rPr>
                <w:rStyle w:val="Hyperlink"/>
                <w:szCs w:val="24"/>
                <w:lang w:val="en-IE"/>
              </w:rPr>
              <w:t xml:space="preserve"> </w:t>
            </w:r>
            <w:r w:rsidR="008A32D9">
              <w:rPr>
                <w:rStyle w:val="Hyperlink"/>
                <w:rFonts w:cs="Times New Roman"/>
                <w:i/>
                <w:lang w:val="en-IE"/>
              </w:rPr>
              <w:t>[</w:t>
            </w:r>
            <w:r w:rsidR="00483A9D" w:rsidRPr="00483A9D">
              <w:rPr>
                <w:rStyle w:val="Hyperlink"/>
                <w:rFonts w:cs="Times New Roman"/>
                <w:i/>
                <w:lang w:val="en-IE"/>
              </w:rPr>
              <w:t>EU Login is needed</w:t>
            </w:r>
            <w:r w:rsidR="008A32D9">
              <w:rPr>
                <w:rStyle w:val="Hyperlink"/>
                <w:rFonts w:cs="Times New Roman"/>
                <w:i/>
                <w:lang w:val="en-IE"/>
              </w:rPr>
              <w:t>]</w:t>
            </w:r>
          </w:p>
          <w:p w14:paraId="18F917F1" w14:textId="77777777" w:rsidR="00B26539" w:rsidRPr="003C0CD7" w:rsidRDefault="00B26539" w:rsidP="00B26539">
            <w:pPr>
              <w:rPr>
                <w:rStyle w:val="Hyperlink"/>
                <w:szCs w:val="24"/>
                <w:lang w:val="en-IE"/>
              </w:rPr>
            </w:pPr>
            <w:r w:rsidRPr="003C0CD7">
              <w:rPr>
                <w:rStyle w:val="Hyperlink"/>
                <w:szCs w:val="24"/>
                <w:lang w:val="en-IE"/>
              </w:rPr>
              <w:lastRenderedPageBreak/>
              <w:t>@</w:t>
            </w:r>
            <w:hyperlink r:id="rId59" w:anchor="&amp;gt;Interventionlogic(IL)" w:history="1">
              <w:r w:rsidRPr="003C0CD7">
                <w:rPr>
                  <w:rStyle w:val="Hyperlink"/>
                  <w:szCs w:val="24"/>
                  <w:lang w:val="en-IE"/>
                </w:rPr>
                <w:t>IL diagram examples</w:t>
              </w:r>
            </w:hyperlink>
            <w:r w:rsidRPr="003C0CD7">
              <w:rPr>
                <w:rStyle w:val="Hyperlink"/>
                <w:szCs w:val="24"/>
                <w:lang w:val="en-IE"/>
              </w:rPr>
              <w:t xml:space="preserve"> &amp; short </w:t>
            </w:r>
            <w:hyperlink r:id="rId60" w:anchor="&amp;gt;Interventionlogic" w:history="1">
              <w:r w:rsidRPr="003C0CD7">
                <w:rPr>
                  <w:rStyle w:val="Hyperlink"/>
                  <w:szCs w:val="24"/>
                  <w:lang w:val="en-IE"/>
                </w:rPr>
                <w:t>videos</w:t>
              </w:r>
            </w:hyperlink>
            <w:r w:rsidR="00AC42C9">
              <w:rPr>
                <w:rStyle w:val="Hyperlink"/>
                <w:szCs w:val="24"/>
                <w:lang w:val="en-IE"/>
              </w:rPr>
              <w:t xml:space="preserve"> </w:t>
            </w:r>
            <w:r w:rsidR="00483A9D" w:rsidRPr="00483A9D">
              <w:rPr>
                <w:rStyle w:val="Hyperlink"/>
                <w:rFonts w:cs="Times New Roman"/>
                <w:i/>
                <w:lang w:val="en-IE"/>
              </w:rPr>
              <w:t>[EU Login is needed]</w:t>
            </w:r>
          </w:p>
          <w:p w14:paraId="27182C41" w14:textId="77777777" w:rsidR="00B26539" w:rsidRDefault="008C3750" w:rsidP="00B26539">
            <w:pPr>
              <w:rPr>
                <w:rStyle w:val="Hyperlink"/>
                <w:rFonts w:cs="Times New Roman"/>
                <w:i/>
                <w:lang w:val="en-IE"/>
              </w:rPr>
            </w:pPr>
            <w:hyperlink r:id="rId61" w:history="1">
              <w:r w:rsidR="00B26539" w:rsidRPr="003C0CD7">
                <w:rPr>
                  <w:rStyle w:val="Hyperlink"/>
                  <w:szCs w:val="24"/>
                  <w:lang w:val="en-IE"/>
                </w:rPr>
                <w:t>@Budget support intervention logic and indicators</w:t>
              </w:r>
            </w:hyperlink>
            <w:r w:rsidR="00AC42C9">
              <w:rPr>
                <w:rStyle w:val="Hyperlink"/>
                <w:szCs w:val="24"/>
                <w:lang w:val="en-IE"/>
              </w:rPr>
              <w:t xml:space="preserve"> </w:t>
            </w:r>
            <w:r w:rsidR="00483A9D" w:rsidRPr="00483A9D">
              <w:rPr>
                <w:rStyle w:val="Hyperlink"/>
                <w:rFonts w:cs="Times New Roman"/>
                <w:i/>
                <w:lang w:val="en-IE"/>
              </w:rPr>
              <w:t>[EU Login is needed]</w:t>
            </w:r>
          </w:p>
          <w:p w14:paraId="656679D3" w14:textId="77777777" w:rsidR="00314C78" w:rsidRPr="003C0CD7" w:rsidRDefault="008C3750" w:rsidP="00B26539">
            <w:pPr>
              <w:rPr>
                <w:rStyle w:val="Hyperlink"/>
                <w:szCs w:val="24"/>
                <w:lang w:val="en-IE"/>
              </w:rPr>
            </w:pPr>
            <w:hyperlink r:id="rId62" w:history="1">
              <w:r w:rsidR="00314C78">
                <w:rPr>
                  <w:rStyle w:val="Hyperlink"/>
                  <w:lang w:val="en-IE"/>
                </w:rPr>
                <w:t>@ EFSD+ Results measurement framework (</w:t>
              </w:r>
              <w:proofErr w:type="spellStart"/>
              <w:r w:rsidR="00314C78">
                <w:rPr>
                  <w:rStyle w:val="Hyperlink"/>
                  <w:lang w:val="en-IE"/>
                </w:rPr>
                <w:t>ReMF</w:t>
              </w:r>
              <w:proofErr w:type="spellEnd"/>
              <w:r w:rsidR="00314C78">
                <w:rPr>
                  <w:rStyle w:val="Hyperlink"/>
                  <w:lang w:val="en-IE"/>
                </w:rPr>
                <w:t xml:space="preserve">): results’ chains (with indicators)’ </w:t>
              </w:r>
              <w:r w:rsidR="00483A9D" w:rsidRPr="00483A9D">
                <w:rPr>
                  <w:rStyle w:val="Hyperlink"/>
                  <w:lang w:val="en-IE"/>
                </w:rPr>
                <w:t>[</w:t>
              </w:r>
              <w:r w:rsidR="00483A9D" w:rsidRPr="004432C1">
                <w:rPr>
                  <w:rStyle w:val="Hyperlink"/>
                  <w:i/>
                  <w:iCs/>
                  <w:lang w:val="en-IE"/>
                </w:rPr>
                <w:t>EU Login is needed]</w:t>
              </w:r>
            </w:hyperlink>
          </w:p>
          <w:p w14:paraId="275C870B" w14:textId="77777777" w:rsidR="00B26539" w:rsidRPr="003C0CD7" w:rsidRDefault="008C3750" w:rsidP="00B26539">
            <w:pPr>
              <w:rPr>
                <w:rStyle w:val="Hyperlink"/>
                <w:szCs w:val="24"/>
                <w:lang w:val="en-IE"/>
              </w:rPr>
            </w:pPr>
            <w:hyperlink r:id="rId63" w:history="1">
              <w:r w:rsidR="00B26539" w:rsidRPr="003C0CD7">
                <w:rPr>
                  <w:rStyle w:val="Hyperlink"/>
                  <w:rFonts w:eastAsia="Times New Roman" w:cs="Times New Roman"/>
                  <w:szCs w:val="24"/>
                  <w:lang w:val="en-IE"/>
                </w:rPr>
                <w:t>@</w:t>
              </w:r>
              <w:r w:rsidR="00B26539" w:rsidRPr="003C0CD7">
                <w:rPr>
                  <w:rStyle w:val="Hyperlink"/>
                  <w:szCs w:val="24"/>
                  <w:lang w:val="en-IE"/>
                </w:rPr>
                <w:t>2017 Budget Support Guidelines</w:t>
              </w:r>
            </w:hyperlink>
            <w:r w:rsidR="00B26539" w:rsidRPr="003C0CD7">
              <w:rPr>
                <w:rStyle w:val="Hyperlink"/>
                <w:szCs w:val="24"/>
                <w:lang w:val="en-IE"/>
              </w:rPr>
              <w:t xml:space="preserve"> (annex2)</w:t>
            </w:r>
          </w:p>
          <w:p w14:paraId="23B58059" w14:textId="77777777" w:rsidR="00B26539" w:rsidRPr="003C0CD7" w:rsidRDefault="008C3750" w:rsidP="00B26539">
            <w:pPr>
              <w:rPr>
                <w:lang w:val="en-IE"/>
              </w:rPr>
            </w:pPr>
            <w:hyperlink r:id="rId64" w:history="1">
              <w:r w:rsidR="00B26539" w:rsidRPr="003C0CD7" w:rsidDel="009852C1">
                <w:rPr>
                  <w:rStyle w:val="Hyperlink"/>
                  <w:szCs w:val="24"/>
                  <w:lang w:val="en-IE"/>
                </w:rPr>
                <w:t>@Team Europe</w:t>
              </w:r>
            </w:hyperlink>
          </w:p>
        </w:tc>
      </w:tr>
    </w:tbl>
    <w:p w14:paraId="5C06A434" w14:textId="77777777" w:rsidR="00B26539" w:rsidRPr="003C0CD7" w:rsidRDefault="00B26539" w:rsidP="00B26539">
      <w:pPr>
        <w:rPr>
          <w:lang w:val="en-IE"/>
        </w:rPr>
      </w:pPr>
    </w:p>
    <w:p w14:paraId="05D64565" w14:textId="77777777" w:rsidR="00AC5B2D" w:rsidRPr="003C0CD7" w:rsidRDefault="00AC5B2D" w:rsidP="00AC5B2D">
      <w:pPr>
        <w:rPr>
          <w:rFonts w:cs="Times New Roman"/>
          <w:color w:val="0D0D0D" w:themeColor="text1" w:themeTint="F2"/>
          <w:lang w:val="en-IE"/>
        </w:rPr>
      </w:pPr>
      <w:r w:rsidRPr="003C0CD7">
        <w:rPr>
          <w:rFonts w:cs="Times New Roman"/>
          <w:color w:val="0D0D0D" w:themeColor="text1" w:themeTint="F2"/>
          <w:lang w:val="en-IE"/>
        </w:rPr>
        <w:t>The Overall Objective</w:t>
      </w:r>
      <w:r w:rsidR="00FD4CDD">
        <w:rPr>
          <w:rFonts w:cs="Times New Roman"/>
          <w:color w:val="0D0D0D" w:themeColor="text1" w:themeTint="F2"/>
          <w:lang w:val="en-IE"/>
        </w:rPr>
        <w:t>(s)/</w:t>
      </w:r>
      <w:r w:rsidRPr="003C0CD7">
        <w:rPr>
          <w:rFonts w:cs="Times New Roman"/>
          <w:color w:val="0D0D0D" w:themeColor="text1" w:themeTint="F2"/>
          <w:lang w:val="en-IE"/>
        </w:rPr>
        <w:t>(Impact</w:t>
      </w:r>
      <w:r w:rsidR="00FD4CDD">
        <w:rPr>
          <w:rFonts w:cs="Times New Roman"/>
          <w:color w:val="0D0D0D" w:themeColor="text1" w:themeTint="F2"/>
          <w:lang w:val="en-IE"/>
        </w:rPr>
        <w:t>(s)</w:t>
      </w:r>
      <w:r w:rsidRPr="003C0CD7">
        <w:rPr>
          <w:rFonts w:cs="Times New Roman"/>
          <w:color w:val="0D0D0D" w:themeColor="text1" w:themeTint="F2"/>
          <w:lang w:val="en-IE"/>
        </w:rPr>
        <w:t xml:space="preserve">) of this action is to </w:t>
      </w:r>
      <w:r w:rsidRPr="003C0CD7">
        <w:rPr>
          <w:rFonts w:cs="Times New Roman"/>
          <w:color w:val="0D0D0D" w:themeColor="text1" w:themeTint="F2"/>
          <w:highlight w:val="yellow"/>
          <w:lang w:val="en-IE"/>
        </w:rPr>
        <w:t>&lt;To be filled in&gt;</w:t>
      </w:r>
      <w:r w:rsidRPr="003C0CD7">
        <w:rPr>
          <w:rFonts w:cs="Times New Roman"/>
          <w:color w:val="0D0D0D" w:themeColor="text1" w:themeTint="F2"/>
          <w:lang w:val="en-IE"/>
        </w:rPr>
        <w:t xml:space="preserve"> </w:t>
      </w:r>
    </w:p>
    <w:p w14:paraId="0830F9C1" w14:textId="77777777" w:rsidR="00AC5B2D" w:rsidRDefault="00AC5B2D" w:rsidP="00AC5B2D">
      <w:pPr>
        <w:rPr>
          <w:rFonts w:cs="Times New Roman"/>
          <w:color w:val="0D0D0D" w:themeColor="text1" w:themeTint="F2"/>
          <w:lang w:val="en-IE"/>
        </w:rPr>
      </w:pPr>
    </w:p>
    <w:p w14:paraId="59EA0E38" w14:textId="77777777" w:rsidR="00AC5B2D" w:rsidRPr="003C0CD7" w:rsidRDefault="00AC5B2D" w:rsidP="00AC5B2D">
      <w:pPr>
        <w:rPr>
          <w:rFonts w:cs="Times New Roman"/>
          <w:color w:val="0D0D0D" w:themeColor="text1" w:themeTint="F2"/>
          <w:lang w:val="en-IE"/>
        </w:rPr>
      </w:pPr>
      <w:r w:rsidRPr="003C0CD7">
        <w:rPr>
          <w:rFonts w:cs="Times New Roman"/>
          <w:color w:val="0D0D0D" w:themeColor="text1" w:themeTint="F2"/>
          <w:lang w:val="en-IE"/>
        </w:rPr>
        <w:t>The Specific(s) Objective(s) (Outcomes) of this action [</w:t>
      </w:r>
      <w:r w:rsidRPr="003C0CD7">
        <w:rPr>
          <w:rFonts w:cs="Times New Roman"/>
          <w:color w:val="0D0D0D" w:themeColor="text1" w:themeTint="F2"/>
          <w:highlight w:val="lightGray"/>
          <w:lang w:val="en-IE"/>
        </w:rPr>
        <w:t>is</w:t>
      </w:r>
      <w:r w:rsidRPr="003C0CD7">
        <w:rPr>
          <w:rFonts w:cs="Times New Roman"/>
          <w:color w:val="0D0D0D" w:themeColor="text1" w:themeTint="F2"/>
          <w:lang w:val="en-IE"/>
        </w:rPr>
        <w:t>] [</w:t>
      </w:r>
      <w:r w:rsidRPr="003C0CD7">
        <w:rPr>
          <w:rFonts w:cs="Times New Roman"/>
          <w:color w:val="0D0D0D" w:themeColor="text1" w:themeTint="F2"/>
          <w:highlight w:val="lightGray"/>
          <w:lang w:val="en-IE"/>
        </w:rPr>
        <w:t>are</w:t>
      </w:r>
      <w:r w:rsidRPr="003C0CD7">
        <w:rPr>
          <w:rFonts w:cs="Times New Roman"/>
          <w:color w:val="0D0D0D" w:themeColor="text1" w:themeTint="F2"/>
          <w:lang w:val="en-IE"/>
        </w:rPr>
        <w:t xml:space="preserve">] to </w:t>
      </w:r>
    </w:p>
    <w:p w14:paraId="03306186" w14:textId="77777777" w:rsidR="00AC5B2D" w:rsidRPr="003C0CD7" w:rsidRDefault="00AC5B2D" w:rsidP="00AC5B2D">
      <w:pPr>
        <w:pStyle w:val="ListParagraph"/>
        <w:numPr>
          <w:ilvl w:val="1"/>
          <w:numId w:val="10"/>
        </w:numPr>
        <w:ind w:left="851"/>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721A09B9" w14:textId="77777777" w:rsidR="00AC5B2D" w:rsidRPr="003C0CD7" w:rsidRDefault="00AC5B2D" w:rsidP="00AC5B2D">
      <w:pPr>
        <w:pStyle w:val="ListParagraph"/>
        <w:numPr>
          <w:ilvl w:val="1"/>
          <w:numId w:val="10"/>
        </w:numPr>
        <w:ind w:left="851"/>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6BF3F950" w14:textId="77777777" w:rsidR="00AC5B2D" w:rsidRPr="003C0CD7" w:rsidRDefault="00AC5B2D" w:rsidP="00AC5B2D">
      <w:pPr>
        <w:pStyle w:val="ListParagraph"/>
        <w:numPr>
          <w:ilvl w:val="1"/>
          <w:numId w:val="10"/>
        </w:numPr>
        <w:ind w:left="851"/>
        <w:rPr>
          <w:rFonts w:cs="Times New Roman"/>
          <w:color w:val="0D0D0D" w:themeColor="text1" w:themeTint="F2"/>
          <w:lang w:val="en-IE"/>
        </w:rPr>
      </w:pPr>
      <w:r w:rsidRPr="003C0CD7">
        <w:rPr>
          <w:rFonts w:cs="Times New Roman"/>
          <w:color w:val="0D0D0D" w:themeColor="text1" w:themeTint="F2"/>
          <w:lang w:val="en-IE"/>
        </w:rPr>
        <w:t>...</w:t>
      </w:r>
    </w:p>
    <w:p w14:paraId="09B0739E" w14:textId="77777777" w:rsidR="00AC5B2D" w:rsidRDefault="00AC5B2D" w:rsidP="00AC5B2D">
      <w:pPr>
        <w:rPr>
          <w:rFonts w:cs="Times New Roman"/>
          <w:color w:val="0D0D0D" w:themeColor="text1" w:themeTint="F2"/>
          <w:lang w:val="en-IE"/>
        </w:rPr>
      </w:pPr>
    </w:p>
    <w:p w14:paraId="51502A1F" w14:textId="77777777" w:rsidR="00AC5B2D" w:rsidRPr="003C0CD7" w:rsidRDefault="00AC5B2D" w:rsidP="00AC5B2D">
      <w:pPr>
        <w:rPr>
          <w:rFonts w:cs="Times New Roman"/>
          <w:color w:val="0D0D0D" w:themeColor="text1" w:themeTint="F2"/>
          <w:lang w:val="en-IE"/>
        </w:rPr>
      </w:pPr>
      <w:r w:rsidRPr="003C0CD7">
        <w:rPr>
          <w:rFonts w:cs="Times New Roman"/>
          <w:color w:val="0D0D0D" w:themeColor="text1" w:themeTint="F2"/>
          <w:lang w:val="en-IE"/>
        </w:rPr>
        <w:t xml:space="preserve">The Outputs to be delivered by this action contributing to the corresponding Specific Objectives (Outcomes) are  </w:t>
      </w:r>
    </w:p>
    <w:p w14:paraId="0B6CCA2C" w14:textId="77777777" w:rsidR="00AC5B2D" w:rsidRPr="003C0CD7" w:rsidRDefault="00AC5B2D" w:rsidP="00AC5B2D">
      <w:pPr>
        <w:pStyle w:val="ListParagraph"/>
        <w:ind w:left="567"/>
        <w:rPr>
          <w:rFonts w:cs="Times New Roman"/>
          <w:color w:val="0D0D0D" w:themeColor="text1" w:themeTint="F2"/>
          <w:lang w:val="en-IE"/>
        </w:rPr>
      </w:pPr>
      <w:r w:rsidRPr="003C0CD7">
        <w:rPr>
          <w:rFonts w:cs="Times New Roman"/>
          <w:color w:val="0D0D0D" w:themeColor="text1" w:themeTint="F2"/>
          <w:lang w:val="en-IE"/>
        </w:rPr>
        <w:t xml:space="preserve">1.1 contributing to Outcome 1 (or Specific Objective 1) </w:t>
      </w:r>
      <w:r w:rsidRPr="003C0CD7">
        <w:rPr>
          <w:rFonts w:cs="Times New Roman"/>
          <w:color w:val="0D0D0D" w:themeColor="text1" w:themeTint="F2"/>
          <w:highlight w:val="yellow"/>
          <w:lang w:val="en-IE"/>
        </w:rPr>
        <w:t>&lt;To be filled in&gt;</w:t>
      </w:r>
    </w:p>
    <w:p w14:paraId="6794A477" w14:textId="77777777" w:rsidR="00AC5B2D" w:rsidRPr="003C0CD7" w:rsidRDefault="00AC5B2D" w:rsidP="00AC5B2D">
      <w:pPr>
        <w:pStyle w:val="ListParagraph"/>
        <w:ind w:left="567"/>
        <w:rPr>
          <w:lang w:val="en-IE"/>
        </w:rPr>
      </w:pPr>
      <w:r w:rsidRPr="003C0CD7">
        <w:rPr>
          <w:rFonts w:cs="Times New Roman"/>
          <w:color w:val="0D0D0D" w:themeColor="text1" w:themeTint="F2"/>
          <w:lang w:val="en-IE"/>
        </w:rPr>
        <w:t xml:space="preserve">2.1 contributing to Outcome 2 (or Specific Objective 2) </w:t>
      </w:r>
      <w:r w:rsidRPr="003C0CD7">
        <w:rPr>
          <w:rFonts w:cs="Times New Roman"/>
          <w:color w:val="0D0D0D" w:themeColor="text1" w:themeTint="F2"/>
          <w:highlight w:val="yellow"/>
          <w:lang w:val="en-IE"/>
        </w:rPr>
        <w:t>&lt;To be filled in&gt;</w:t>
      </w:r>
    </w:p>
    <w:p w14:paraId="4C76690F" w14:textId="77777777" w:rsidR="00AC5B2D" w:rsidRPr="003C0CD7" w:rsidRDefault="00AC5B2D" w:rsidP="00AC5B2D">
      <w:pPr>
        <w:pStyle w:val="ListParagraph"/>
        <w:ind w:left="567"/>
        <w:rPr>
          <w:lang w:val="en-IE"/>
        </w:rPr>
      </w:pPr>
      <w:r w:rsidRPr="003C0CD7">
        <w:rPr>
          <w:rFonts w:cs="Times New Roman"/>
          <w:color w:val="0D0D0D" w:themeColor="text1" w:themeTint="F2"/>
          <w:lang w:val="en-IE"/>
        </w:rPr>
        <w:t>3.1 …</w:t>
      </w:r>
    </w:p>
    <w:p w14:paraId="75A939A4" w14:textId="77777777" w:rsidR="00AC5B2D" w:rsidRDefault="00AC5B2D" w:rsidP="00F54FD9">
      <w:pPr>
        <w:rPr>
          <w:rFonts w:cs="Times New Roman"/>
          <w:color w:val="0D0D0D" w:themeColor="text1" w:themeTint="F2"/>
          <w:lang w:val="en-IE"/>
        </w:rPr>
      </w:pPr>
    </w:p>
    <w:p w14:paraId="78153692" w14:textId="77777777" w:rsidR="00B26539" w:rsidRDefault="00B26539" w:rsidP="00F54FD9">
      <w:pPr>
        <w:rPr>
          <w:rFonts w:cs="Times New Roman"/>
          <w:color w:val="0D0D0D" w:themeColor="text1" w:themeTint="F2"/>
          <w:lang w:val="en-IE"/>
        </w:rPr>
      </w:pPr>
      <w:r w:rsidRPr="003C0CD7">
        <w:rPr>
          <w:rFonts w:cs="Times New Roman"/>
          <w:color w:val="0D0D0D" w:themeColor="text1" w:themeTint="F2"/>
          <w:lang w:val="en-IE"/>
        </w:rPr>
        <w:t xml:space="preserve">The underlying intervention logic for this action is that </w:t>
      </w:r>
      <w:r w:rsidRPr="003C0CD7">
        <w:rPr>
          <w:rFonts w:cs="Times New Roman"/>
          <w:color w:val="0D0D0D" w:themeColor="text1" w:themeTint="F2"/>
          <w:highlight w:val="yellow"/>
          <w:lang w:val="en-IE"/>
        </w:rPr>
        <w:t>&lt;To be filled in&gt;</w:t>
      </w:r>
    </w:p>
    <w:p w14:paraId="60DB71C1" w14:textId="77777777" w:rsidR="0028675E" w:rsidRDefault="0028675E" w:rsidP="00F54FD9">
      <w:pPr>
        <w:rPr>
          <w:rFonts w:cs="Times New Roman"/>
          <w:color w:val="0D0D0D" w:themeColor="text1" w:themeTint="F2"/>
          <w:lang w:val="en-IE"/>
        </w:rPr>
      </w:pPr>
    </w:p>
    <w:p w14:paraId="5DA7D68C" w14:textId="77777777" w:rsidR="00C60BF9" w:rsidRPr="003C0CD7" w:rsidRDefault="00C60BF9" w:rsidP="00C60BF9">
      <w:pPr>
        <w:pStyle w:val="Heading1"/>
        <w:numPr>
          <w:ilvl w:val="1"/>
          <w:numId w:val="1"/>
        </w:numPr>
        <w:rPr>
          <w:lang w:val="en-IE"/>
        </w:rPr>
      </w:pPr>
      <w:bookmarkStart w:id="209" w:name="_Ref58424572"/>
      <w:bookmarkStart w:id="210" w:name="_Toc73090752"/>
      <w:bookmarkEnd w:id="200"/>
      <w:r w:rsidRPr="003C0CD7">
        <w:rPr>
          <w:lang w:val="en-IE"/>
        </w:rPr>
        <w:t>Indicative Activities</w:t>
      </w:r>
      <w:bookmarkEnd w:id="209"/>
      <w:bookmarkEnd w:id="210"/>
    </w:p>
    <w:tbl>
      <w:tblPr>
        <w:tblStyle w:val="TableGrid"/>
        <w:tblW w:w="0" w:type="auto"/>
        <w:shd w:val="clear" w:color="auto" w:fill="B4C6E7" w:themeFill="accent5" w:themeFillTint="66"/>
        <w:tblLook w:val="04A0" w:firstRow="1" w:lastRow="0" w:firstColumn="1" w:lastColumn="0" w:noHBand="0" w:noVBand="1"/>
      </w:tblPr>
      <w:tblGrid>
        <w:gridCol w:w="10456"/>
      </w:tblGrid>
      <w:tr w:rsidR="00C60BF9" w:rsidRPr="008704EA" w14:paraId="73BE33BA" w14:textId="77777777" w:rsidTr="00C60BF9">
        <w:tc>
          <w:tcPr>
            <w:tcW w:w="10456" w:type="dxa"/>
            <w:shd w:val="clear" w:color="auto" w:fill="B4C6E7" w:themeFill="accent5" w:themeFillTint="66"/>
          </w:tcPr>
          <w:p w14:paraId="0ADEA61C" w14:textId="77777777" w:rsidR="00C60BF9" w:rsidRPr="003C0CD7" w:rsidRDefault="00C60BF9" w:rsidP="00C60BF9">
            <w:pPr>
              <w:rPr>
                <w:rFonts w:cs="Times New Roman"/>
                <w:i/>
                <w:color w:val="0D0D0D" w:themeColor="text1" w:themeTint="F2"/>
                <w:lang w:val="en-IE"/>
              </w:rPr>
            </w:pPr>
            <w:r w:rsidRPr="003C0CD7">
              <w:rPr>
                <w:rFonts w:cs="Times New Roman"/>
                <w:i/>
                <w:color w:val="0D0D0D" w:themeColor="text1" w:themeTint="F2"/>
                <w:lang w:val="en-IE"/>
              </w:rPr>
              <w:t>Please delete this box after filling in the section below</w:t>
            </w:r>
          </w:p>
          <w:p w14:paraId="1A972D35"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lang w:val="en-IE"/>
              </w:rPr>
              <w:t>½ page max</w:t>
            </w:r>
          </w:p>
          <w:p w14:paraId="34AE0419" w14:textId="77777777" w:rsidR="005013D0" w:rsidRPr="00C85643" w:rsidRDefault="005013D0" w:rsidP="00EE10A4">
            <w:pPr>
              <w:pStyle w:val="ListParagraph"/>
              <w:numPr>
                <w:ilvl w:val="0"/>
                <w:numId w:val="16"/>
              </w:numPr>
              <w:ind w:left="456" w:hanging="426"/>
            </w:pPr>
            <w:r w:rsidRPr="00C85643">
              <w:t>List and describe the main indicative activities</w:t>
            </w:r>
            <w:r w:rsidRPr="00C85643">
              <w:rPr>
                <w:rStyle w:val="FootnoteReference"/>
              </w:rPr>
              <w:footnoteReference w:id="22"/>
            </w:r>
            <w:r w:rsidRPr="00C85643">
              <w:t xml:space="preserve">, grouped according to the Outputs listed in section </w:t>
            </w:r>
            <w:r w:rsidRPr="005D6559">
              <w:rPr>
                <w:rFonts w:cs="Times New Roman"/>
                <w:szCs w:val="24"/>
              </w:rPr>
              <w:fldChar w:fldCharType="begin"/>
            </w:r>
            <w:r w:rsidRPr="005D6559">
              <w:rPr>
                <w:rFonts w:cs="Times New Roman"/>
                <w:szCs w:val="24"/>
              </w:rPr>
              <w:instrText xml:space="preserve"> REF _Ref60739130 \r \h </w:instrText>
            </w:r>
            <w:r>
              <w:rPr>
                <w:rFonts w:cs="Times New Roman"/>
                <w:szCs w:val="24"/>
              </w:rPr>
              <w:instrText xml:space="preserve"> \* MERGEFORMAT </w:instrText>
            </w:r>
            <w:r w:rsidRPr="005D6559">
              <w:rPr>
                <w:rFonts w:cs="Times New Roman"/>
                <w:szCs w:val="24"/>
              </w:rPr>
            </w:r>
            <w:r w:rsidRPr="005D6559">
              <w:rPr>
                <w:rFonts w:cs="Times New Roman"/>
                <w:szCs w:val="24"/>
              </w:rPr>
              <w:fldChar w:fldCharType="separate"/>
            </w:r>
            <w:r w:rsidRPr="005D6559">
              <w:rPr>
                <w:rFonts w:cs="Times New Roman"/>
                <w:szCs w:val="24"/>
              </w:rPr>
              <w:t>3.1</w:t>
            </w:r>
            <w:r w:rsidRPr="005D6559">
              <w:rPr>
                <w:rFonts w:cs="Times New Roman"/>
                <w:szCs w:val="24"/>
              </w:rPr>
              <w:fldChar w:fldCharType="end"/>
            </w:r>
            <w:r w:rsidRPr="00C85643">
              <w:t xml:space="preserve">, with the aim of giving an overview of what the implementing partner(s) will do to deliver the planned goods, </w:t>
            </w:r>
            <w:proofErr w:type="gramStart"/>
            <w:r w:rsidRPr="00C85643">
              <w:t>services</w:t>
            </w:r>
            <w:proofErr w:type="gramEnd"/>
            <w:r w:rsidRPr="00C85643">
              <w:t xml:space="preserve"> and benefits (Outputs) with the available resources. </w:t>
            </w:r>
          </w:p>
          <w:p w14:paraId="12E0159E" w14:textId="77777777" w:rsidR="005013D0" w:rsidRDefault="005013D0" w:rsidP="00EE10A4">
            <w:pPr>
              <w:pStyle w:val="ListParagraph"/>
              <w:numPr>
                <w:ilvl w:val="0"/>
                <w:numId w:val="16"/>
              </w:numPr>
              <w:ind w:left="456" w:hanging="426"/>
              <w:rPr>
                <w:rFonts w:cs="Times New Roman"/>
                <w:szCs w:val="24"/>
              </w:rPr>
            </w:pPr>
            <w:r>
              <w:rPr>
                <w:rFonts w:cs="Times New Roman"/>
                <w:szCs w:val="24"/>
              </w:rPr>
              <w:t>Note that implementation modalities and eventual partners should be covered in section 4, evaluation activities in section 5.2, audit activities in section 5.3, and strategic communication and public diplomacy activities, if relevant, in section 6.</w:t>
            </w:r>
          </w:p>
          <w:p w14:paraId="39A9FC68" w14:textId="77777777" w:rsidR="005B2F62" w:rsidRPr="005013D0" w:rsidRDefault="005013D0" w:rsidP="00EE10A4">
            <w:pPr>
              <w:pStyle w:val="ListParagraph"/>
              <w:numPr>
                <w:ilvl w:val="0"/>
                <w:numId w:val="16"/>
              </w:numPr>
              <w:ind w:left="456" w:hanging="426"/>
              <w:rPr>
                <w:rFonts w:cs="Times New Roman"/>
                <w:szCs w:val="24"/>
              </w:rPr>
            </w:pPr>
            <w:r w:rsidRPr="005013D0">
              <w:rPr>
                <w:rFonts w:cs="Times New Roman"/>
                <w:szCs w:val="24"/>
              </w:rPr>
              <w:t xml:space="preserve">In the case of Calls for Proposals, activities do not have to be described at this stage. </w:t>
            </w:r>
          </w:p>
          <w:p w14:paraId="4944E97D" w14:textId="77777777" w:rsidR="00C60BF9" w:rsidRPr="00EF3C33" w:rsidRDefault="00C60BF9" w:rsidP="00C85643">
            <w:pPr>
              <w:pStyle w:val="ListParagraph"/>
              <w:rPr>
                <w:lang w:val="en-IE"/>
              </w:rPr>
            </w:pPr>
          </w:p>
        </w:tc>
      </w:tr>
    </w:tbl>
    <w:p w14:paraId="62D3662C" w14:textId="77777777" w:rsidR="00C60BF9" w:rsidRPr="003C0CD7" w:rsidRDefault="00C60BF9" w:rsidP="00C60BF9">
      <w:pPr>
        <w:rPr>
          <w:lang w:val="en-IE"/>
        </w:rPr>
      </w:pPr>
    </w:p>
    <w:p w14:paraId="63038CB6" w14:textId="77777777" w:rsidR="00C60BF9" w:rsidRPr="003C0CD7" w:rsidRDefault="00C60BF9" w:rsidP="00C60BF9">
      <w:pPr>
        <w:rPr>
          <w:rFonts w:cs="Times New Roman"/>
          <w:color w:val="0D0D0D" w:themeColor="text1" w:themeTint="F2"/>
          <w:lang w:val="en-IE"/>
        </w:rPr>
      </w:pPr>
      <w:r w:rsidRPr="003C0CD7">
        <w:rPr>
          <w:lang w:val="en-IE"/>
        </w:rPr>
        <w:t>Activities related to Output 1.1</w:t>
      </w:r>
    </w:p>
    <w:p w14:paraId="1A39FD15" w14:textId="77777777" w:rsidR="00083BC4" w:rsidRDefault="00083BC4" w:rsidP="00C60BF9">
      <w:pPr>
        <w:rPr>
          <w:rFonts w:cs="Times New Roman"/>
          <w:color w:val="0D0D0D" w:themeColor="text1" w:themeTint="F2"/>
          <w:highlight w:val="yellow"/>
          <w:lang w:val="en-IE"/>
        </w:rPr>
      </w:pPr>
    </w:p>
    <w:p w14:paraId="3DAED5BC"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774A7598" w14:textId="77777777" w:rsidR="00083BC4" w:rsidRDefault="00083BC4" w:rsidP="00C60BF9">
      <w:pPr>
        <w:rPr>
          <w:lang w:val="en-IE"/>
        </w:rPr>
      </w:pPr>
    </w:p>
    <w:p w14:paraId="7E8E426C" w14:textId="77777777" w:rsidR="00C60BF9" w:rsidRPr="003C0CD7" w:rsidRDefault="00C60BF9" w:rsidP="00C60BF9">
      <w:pPr>
        <w:rPr>
          <w:lang w:val="en-IE"/>
        </w:rPr>
      </w:pPr>
      <w:r w:rsidRPr="003C0CD7">
        <w:rPr>
          <w:lang w:val="en-IE"/>
        </w:rPr>
        <w:t>Activities related to Output 2.1:</w:t>
      </w:r>
    </w:p>
    <w:p w14:paraId="32973354" w14:textId="77777777" w:rsidR="00083BC4" w:rsidRDefault="00083BC4" w:rsidP="00C60BF9">
      <w:pPr>
        <w:rPr>
          <w:rFonts w:cs="Times New Roman"/>
          <w:color w:val="0D0D0D" w:themeColor="text1" w:themeTint="F2"/>
          <w:highlight w:val="yellow"/>
          <w:lang w:val="en-IE"/>
        </w:rPr>
      </w:pPr>
    </w:p>
    <w:p w14:paraId="6D98EE5C"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1EFD3F40" w14:textId="77777777" w:rsidR="00083BC4" w:rsidRDefault="00083BC4" w:rsidP="00C60BF9">
      <w:pPr>
        <w:rPr>
          <w:lang w:val="en-IE"/>
        </w:rPr>
      </w:pPr>
    </w:p>
    <w:p w14:paraId="74704F97" w14:textId="77777777" w:rsidR="00C60BF9" w:rsidRPr="003C0CD7" w:rsidRDefault="00C60BF9" w:rsidP="00C60BF9">
      <w:pPr>
        <w:rPr>
          <w:rFonts w:cs="Times New Roman"/>
          <w:color w:val="0D0D0D" w:themeColor="text1" w:themeTint="F2"/>
          <w:lang w:val="en-IE"/>
        </w:rPr>
      </w:pPr>
      <w:r w:rsidRPr="003C0CD7">
        <w:rPr>
          <w:lang w:val="en-IE"/>
        </w:rPr>
        <w:t>Activities related to Output #:</w:t>
      </w:r>
    </w:p>
    <w:p w14:paraId="13AA4FCA" w14:textId="77777777" w:rsidR="00083BC4" w:rsidRDefault="00083BC4" w:rsidP="00C60BF9">
      <w:pPr>
        <w:rPr>
          <w:rFonts w:cs="Times New Roman"/>
          <w:color w:val="0D0D0D" w:themeColor="text1" w:themeTint="F2"/>
          <w:highlight w:val="yellow"/>
          <w:lang w:val="en-IE"/>
        </w:rPr>
      </w:pPr>
    </w:p>
    <w:p w14:paraId="07C3BCA5" w14:textId="77777777" w:rsidR="00C60BF9" w:rsidRPr="003C0CD7" w:rsidRDefault="00C60BF9" w:rsidP="00C60BF9">
      <w:pPr>
        <w:rPr>
          <w:lang w:val="en-IE"/>
        </w:rPr>
      </w:pPr>
      <w:r w:rsidRPr="003C0CD7">
        <w:rPr>
          <w:rFonts w:cs="Times New Roman"/>
          <w:color w:val="0D0D0D" w:themeColor="text1" w:themeTint="F2"/>
          <w:highlight w:val="yellow"/>
          <w:lang w:val="en-IE"/>
        </w:rPr>
        <w:t>&lt;To be filled in&gt;</w:t>
      </w:r>
    </w:p>
    <w:p w14:paraId="7B28CB9F" w14:textId="77777777" w:rsidR="00C60BF9" w:rsidRPr="003C0CD7" w:rsidRDefault="00C60BF9" w:rsidP="00C60BF9">
      <w:pPr>
        <w:pStyle w:val="Heading1"/>
        <w:numPr>
          <w:ilvl w:val="1"/>
          <w:numId w:val="1"/>
        </w:numPr>
        <w:rPr>
          <w:lang w:val="en-IE"/>
        </w:rPr>
      </w:pPr>
      <w:bookmarkStart w:id="211" w:name="_Toc47101961"/>
      <w:bookmarkStart w:id="212" w:name="_Toc51270456"/>
      <w:bookmarkStart w:id="213" w:name="_Ref58597072"/>
      <w:bookmarkStart w:id="214" w:name="_Toc73090754"/>
      <w:bookmarkStart w:id="215" w:name="_Toc47101960"/>
      <w:bookmarkStart w:id="216" w:name="_Toc51270455"/>
      <w:bookmarkStart w:id="217" w:name="_Ref58425507"/>
      <w:r w:rsidRPr="003C0CD7">
        <w:rPr>
          <w:lang w:val="en-IE"/>
        </w:rPr>
        <w:lastRenderedPageBreak/>
        <w:t>Mainstreaming</w:t>
      </w:r>
      <w:bookmarkEnd w:id="211"/>
      <w:bookmarkEnd w:id="212"/>
      <w:bookmarkEnd w:id="213"/>
      <w:bookmarkEnd w:id="214"/>
      <w:r w:rsidRPr="003C0CD7">
        <w:rPr>
          <w:lang w:val="en-IE"/>
        </w:rPr>
        <w:t xml:space="preserve"> </w:t>
      </w:r>
    </w:p>
    <w:tbl>
      <w:tblPr>
        <w:tblStyle w:val="TableGrid"/>
        <w:tblW w:w="0" w:type="auto"/>
        <w:shd w:val="clear" w:color="auto" w:fill="B4C6E7" w:themeFill="accent5" w:themeFillTint="66"/>
        <w:tblLook w:val="04A0" w:firstRow="1" w:lastRow="0" w:firstColumn="1" w:lastColumn="0" w:noHBand="0" w:noVBand="1"/>
      </w:tblPr>
      <w:tblGrid>
        <w:gridCol w:w="10456"/>
      </w:tblGrid>
      <w:tr w:rsidR="00C60BF9" w:rsidRPr="008704EA" w14:paraId="10632D8B" w14:textId="77777777" w:rsidTr="00C60BF9">
        <w:tc>
          <w:tcPr>
            <w:tcW w:w="10456" w:type="dxa"/>
            <w:shd w:val="clear" w:color="auto" w:fill="B4C6E7" w:themeFill="accent5" w:themeFillTint="66"/>
          </w:tcPr>
          <w:p w14:paraId="6718901D" w14:textId="77777777" w:rsidR="00C60BF9" w:rsidRPr="003C0CD7" w:rsidRDefault="00C60BF9" w:rsidP="00C60BF9">
            <w:pPr>
              <w:rPr>
                <w:rFonts w:cs="Times New Roman"/>
                <w:i/>
                <w:color w:val="0D0D0D" w:themeColor="text1" w:themeTint="F2"/>
                <w:lang w:val="en-IE"/>
              </w:rPr>
            </w:pPr>
            <w:r w:rsidRPr="003C0CD7">
              <w:rPr>
                <w:rFonts w:cs="Times New Roman"/>
                <w:i/>
                <w:color w:val="0D0D0D" w:themeColor="text1" w:themeTint="F2"/>
                <w:lang w:val="en-IE"/>
              </w:rPr>
              <w:t xml:space="preserve">Please delete this box after filling in section below </w:t>
            </w:r>
          </w:p>
          <w:p w14:paraId="345DA465"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lang w:val="en-IE"/>
              </w:rPr>
              <w:t>1 page max</w:t>
            </w:r>
          </w:p>
          <w:p w14:paraId="077873D6" w14:textId="77777777" w:rsidR="00C60BF9" w:rsidRPr="003C0CD7" w:rsidRDefault="00C60BF9" w:rsidP="00C60BF9">
            <w:pPr>
              <w:rPr>
                <w:lang w:val="en-IE"/>
              </w:rPr>
            </w:pPr>
            <w:r w:rsidRPr="003C0CD7">
              <w:rPr>
                <w:lang w:val="en-IE"/>
              </w:rPr>
              <w:t>Mandatory:</w:t>
            </w:r>
          </w:p>
          <w:p w14:paraId="3300949C" w14:textId="77777777" w:rsidR="00C60BF9" w:rsidRDefault="00C60BF9" w:rsidP="00EE10A4">
            <w:pPr>
              <w:pStyle w:val="ListParagraph"/>
              <w:numPr>
                <w:ilvl w:val="0"/>
                <w:numId w:val="67"/>
              </w:numPr>
              <w:ind w:left="456"/>
              <w:rPr>
                <w:lang w:val="en-IE"/>
              </w:rPr>
            </w:pPr>
            <w:r w:rsidRPr="003C0CD7">
              <w:rPr>
                <w:lang w:val="en-IE"/>
              </w:rPr>
              <w:t xml:space="preserve">The IPA III regulation art 6.2 specifies that ‘Programmes and actions under this Regulation shall mainstream climate change, environmental </w:t>
            </w:r>
            <w:proofErr w:type="gramStart"/>
            <w:r w:rsidRPr="003C0CD7">
              <w:rPr>
                <w:lang w:val="en-IE"/>
              </w:rPr>
              <w:t>protection</w:t>
            </w:r>
            <w:proofErr w:type="gramEnd"/>
            <w:r w:rsidRPr="003C0CD7">
              <w:rPr>
                <w:lang w:val="en-IE"/>
              </w:rPr>
              <w:t xml:space="preserve"> and gender equality […], to promote integrated actions that can create co-benefits and meet multiple objectives in a coherent way’.</w:t>
            </w:r>
            <w:r w:rsidRPr="003C0CD7">
              <w:rPr>
                <w:rStyle w:val="FootnoteReference"/>
                <w:lang w:val="en-IE"/>
              </w:rPr>
              <w:footnoteReference w:id="23"/>
            </w:r>
          </w:p>
          <w:p w14:paraId="38520388" w14:textId="77777777" w:rsidR="008D195E" w:rsidRPr="00C85643" w:rsidRDefault="008D195E" w:rsidP="00EE10A4">
            <w:pPr>
              <w:pStyle w:val="ListParagraph"/>
              <w:numPr>
                <w:ilvl w:val="0"/>
                <w:numId w:val="16"/>
              </w:numPr>
              <w:ind w:left="456"/>
            </w:pPr>
            <w:r>
              <w:rPr>
                <w:szCs w:val="24"/>
              </w:rPr>
              <w:t>These</w:t>
            </w:r>
            <w:r>
              <w:t xml:space="preserve"> </w:t>
            </w:r>
            <w:r w:rsidRPr="00F95099">
              <w:rPr>
                <w:szCs w:val="24"/>
              </w:rPr>
              <w:t>cross-cutting themes</w:t>
            </w:r>
            <w:r w:rsidRPr="00C85643">
              <w:t xml:space="preserve"> must be </w:t>
            </w:r>
            <w:r w:rsidRPr="00F95099">
              <w:rPr>
                <w:szCs w:val="24"/>
              </w:rPr>
              <w:t>mainstreamed</w:t>
            </w:r>
            <w:r>
              <w:rPr>
                <w:szCs w:val="24"/>
              </w:rPr>
              <w:t>/</w:t>
            </w:r>
            <w:r w:rsidRPr="00C85643">
              <w:t xml:space="preserve">integrated </w:t>
            </w:r>
            <w:r w:rsidRPr="00F95099">
              <w:rPr>
                <w:szCs w:val="24"/>
              </w:rPr>
              <w:t>throughout</w:t>
            </w:r>
            <w:r w:rsidRPr="00C85643">
              <w:t xml:space="preserve"> the </w:t>
            </w:r>
            <w:r w:rsidRPr="00F95099">
              <w:rPr>
                <w:szCs w:val="24"/>
              </w:rPr>
              <w:t>action</w:t>
            </w:r>
            <w:r>
              <w:rPr>
                <w:szCs w:val="24"/>
              </w:rPr>
              <w:t>. T</w:t>
            </w:r>
            <w:r w:rsidRPr="005D6559">
              <w:rPr>
                <w:szCs w:val="24"/>
              </w:rPr>
              <w:t>his</w:t>
            </w:r>
            <w:r w:rsidRPr="00C85643">
              <w:t xml:space="preserve"> section is </w:t>
            </w:r>
            <w:r>
              <w:rPr>
                <w:szCs w:val="24"/>
              </w:rPr>
              <w:t xml:space="preserve">only </w:t>
            </w:r>
            <w:r w:rsidRPr="00C85643">
              <w:t xml:space="preserve">reserved </w:t>
            </w:r>
            <w:r>
              <w:rPr>
                <w:szCs w:val="24"/>
              </w:rPr>
              <w:t>for</w:t>
            </w:r>
            <w:r w:rsidRPr="00C85643">
              <w:t xml:space="preserve"> further considerations.</w:t>
            </w:r>
          </w:p>
          <w:p w14:paraId="3D5E5099" w14:textId="77777777" w:rsidR="00C60BF9" w:rsidRPr="003C0CD7" w:rsidRDefault="00C60BF9" w:rsidP="00EE10A4">
            <w:pPr>
              <w:pStyle w:val="ListParagraph"/>
              <w:numPr>
                <w:ilvl w:val="0"/>
                <w:numId w:val="16"/>
              </w:numPr>
              <w:ind w:left="456" w:hanging="426"/>
              <w:rPr>
                <w:lang w:val="en-IE"/>
              </w:rPr>
            </w:pPr>
            <w:r w:rsidRPr="003C0CD7">
              <w:rPr>
                <w:lang w:val="en-IE"/>
              </w:rPr>
              <w:t xml:space="preserve">Please describe the link between the problem(s) in terms of mainstreaming issues identified in the analysis outlined in section 2.2 and how this action proposes to tackle them. </w:t>
            </w:r>
          </w:p>
          <w:p w14:paraId="6646CF67" w14:textId="77777777" w:rsidR="00C60BF9" w:rsidRPr="003C0CD7" w:rsidRDefault="00C60BF9" w:rsidP="00EE10A4">
            <w:pPr>
              <w:pStyle w:val="ListParagraph"/>
              <w:numPr>
                <w:ilvl w:val="0"/>
                <w:numId w:val="16"/>
              </w:numPr>
              <w:ind w:left="456" w:hanging="426"/>
              <w:rPr>
                <w:lang w:val="en-IE"/>
              </w:rPr>
            </w:pPr>
            <w:r w:rsidRPr="003C0CD7">
              <w:rPr>
                <w:lang w:val="en-IE"/>
              </w:rPr>
              <w:t xml:space="preserve">The logic of the intervention (objectives, outputs, activities, indicators) must reflect how the action contributes to climate change, environmental protection, </w:t>
            </w:r>
            <w:proofErr w:type="gramStart"/>
            <w:r w:rsidRPr="003C0CD7">
              <w:rPr>
                <w:lang w:val="en-IE"/>
              </w:rPr>
              <w:t>biodiversity</w:t>
            </w:r>
            <w:proofErr w:type="gramEnd"/>
            <w:r w:rsidRPr="003C0CD7">
              <w:rPr>
                <w:lang w:val="en-IE"/>
              </w:rPr>
              <w:t xml:space="preserve"> and gender equality.</w:t>
            </w:r>
          </w:p>
          <w:p w14:paraId="458F89BE" w14:textId="77777777" w:rsidR="00C60BF9" w:rsidRPr="003C0CD7" w:rsidRDefault="00C60BF9" w:rsidP="00C60BF9">
            <w:pPr>
              <w:rPr>
                <w:lang w:val="en-IE"/>
              </w:rPr>
            </w:pPr>
            <w:r w:rsidRPr="003C0CD7">
              <w:rPr>
                <w:lang w:val="en-IE"/>
              </w:rPr>
              <w:t>Recommended:</w:t>
            </w:r>
          </w:p>
          <w:p w14:paraId="2EA42A5F" w14:textId="77777777" w:rsidR="00C60BF9" w:rsidRPr="003C0CD7" w:rsidRDefault="008D195E" w:rsidP="00EE10A4">
            <w:pPr>
              <w:pStyle w:val="ListParagraph"/>
              <w:numPr>
                <w:ilvl w:val="0"/>
                <w:numId w:val="16"/>
              </w:numPr>
              <w:ind w:left="456" w:hanging="426"/>
              <w:rPr>
                <w:rFonts w:cs="Times New Roman"/>
                <w:lang w:val="en-IE"/>
              </w:rPr>
            </w:pPr>
            <w:r>
              <w:rPr>
                <w:lang w:val="en-IE"/>
              </w:rPr>
              <w:t>Please i</w:t>
            </w:r>
            <w:r w:rsidR="00C60BF9" w:rsidRPr="003C0CD7">
              <w:rPr>
                <w:lang w:val="en-IE"/>
              </w:rPr>
              <w:t xml:space="preserve">nclude information on how this </w:t>
            </w:r>
            <w:r>
              <w:rPr>
                <w:lang w:val="en-IE"/>
              </w:rPr>
              <w:t>a</w:t>
            </w:r>
            <w:r w:rsidR="00C60BF9" w:rsidRPr="003C0CD7">
              <w:rPr>
                <w:lang w:val="en-IE"/>
              </w:rPr>
              <w:t xml:space="preserve">ction is </w:t>
            </w:r>
            <w:r w:rsidRPr="003C0CD7">
              <w:rPr>
                <w:lang w:val="en-IE"/>
              </w:rPr>
              <w:t>address</w:t>
            </w:r>
            <w:r>
              <w:rPr>
                <w:lang w:val="en-IE"/>
              </w:rPr>
              <w:t>es</w:t>
            </w:r>
            <w:r w:rsidRPr="003C0CD7">
              <w:rPr>
                <w:lang w:val="en-IE"/>
              </w:rPr>
              <w:t xml:space="preserve"> </w:t>
            </w:r>
            <w:r w:rsidR="00C60BF9" w:rsidRPr="003C0CD7">
              <w:rPr>
                <w:lang w:val="en-IE"/>
              </w:rPr>
              <w:t xml:space="preserve">people living in vulnerable and marginalised situations, </w:t>
            </w:r>
            <w:r>
              <w:rPr>
                <w:lang w:val="en-IE"/>
              </w:rPr>
              <w:t xml:space="preserve">and </w:t>
            </w:r>
            <w:r w:rsidR="00C60BF9" w:rsidRPr="003C0CD7">
              <w:rPr>
                <w:lang w:val="en-IE"/>
              </w:rPr>
              <w:t xml:space="preserve">how </w:t>
            </w:r>
            <w:r>
              <w:rPr>
                <w:lang w:val="en-IE"/>
              </w:rPr>
              <w:t>it</w:t>
            </w:r>
            <w:r w:rsidR="00C60BF9" w:rsidRPr="003C0CD7">
              <w:rPr>
                <w:lang w:val="en-IE"/>
              </w:rPr>
              <w:t xml:space="preserve"> promotes resilience, conflict prevention and peace, and </w:t>
            </w:r>
            <w:r w:rsidR="00C60BF9" w:rsidRPr="003C0CD7">
              <w:rPr>
                <w:rFonts w:eastAsia="Calibri" w:cs="Times New Roman"/>
                <w:lang w:val="en-IE"/>
              </w:rPr>
              <w:t xml:space="preserve">non-discrimination on any grounds </w:t>
            </w:r>
            <w:r w:rsidR="00C60BF9" w:rsidRPr="003C0CD7">
              <w:rPr>
                <w:rFonts w:eastAsia="Calibri" w:cs="Times New Roman"/>
                <w:szCs w:val="24"/>
                <w:lang w:val="en-IE"/>
              </w:rPr>
              <w:t xml:space="preserve">and, where relevant, </w:t>
            </w:r>
            <w:r>
              <w:rPr>
                <w:rFonts w:eastAsia="Calibri" w:cs="Times New Roman"/>
                <w:szCs w:val="24"/>
                <w:lang w:val="en-IE"/>
              </w:rPr>
              <w:t xml:space="preserve">how it </w:t>
            </w:r>
            <w:r w:rsidR="00C60BF9" w:rsidRPr="003C0CD7">
              <w:rPr>
                <w:rFonts w:eastAsia="Calibri" w:cs="Times New Roman"/>
                <w:szCs w:val="24"/>
                <w:lang w:val="en-IE"/>
              </w:rPr>
              <w:t>mainstream</w:t>
            </w:r>
            <w:r>
              <w:rPr>
                <w:rFonts w:eastAsia="Calibri" w:cs="Times New Roman"/>
                <w:szCs w:val="24"/>
                <w:lang w:val="en-IE"/>
              </w:rPr>
              <w:t>s</w:t>
            </w:r>
            <w:r w:rsidR="00C60BF9" w:rsidRPr="003C0CD7">
              <w:rPr>
                <w:rFonts w:eastAsia="Calibri" w:cs="Times New Roman"/>
                <w:szCs w:val="24"/>
                <w:lang w:val="en-IE"/>
              </w:rPr>
              <w:t xml:space="preserve"> disaster risk reduction</w:t>
            </w:r>
            <w:r w:rsidR="00C60BF9" w:rsidRPr="003C0CD7">
              <w:rPr>
                <w:rFonts w:eastAsia="Calibri" w:cs="Times New Roman"/>
                <w:lang w:val="en-IE"/>
              </w:rPr>
              <w:t>. Please explain how the</w:t>
            </w:r>
            <w:r>
              <w:rPr>
                <w:rFonts w:eastAsia="Calibri" w:cs="Times New Roman"/>
                <w:lang w:val="en-IE"/>
              </w:rPr>
              <w:t xml:space="preserve">se themes </w:t>
            </w:r>
            <w:r w:rsidR="00C60BF9" w:rsidRPr="003C0CD7">
              <w:rPr>
                <w:rFonts w:eastAsia="Calibri" w:cs="Times New Roman"/>
                <w:lang w:val="en-IE"/>
              </w:rPr>
              <w:t xml:space="preserve">are </w:t>
            </w:r>
            <w:r w:rsidR="00C60BF9" w:rsidRPr="003C0CD7">
              <w:rPr>
                <w:rFonts w:cs="Times New Roman"/>
                <w:lang w:val="en-IE"/>
              </w:rPr>
              <w:t xml:space="preserve">integrated in the design of the action and how </w:t>
            </w:r>
            <w:proofErr w:type="gramStart"/>
            <w:r w:rsidR="00C60BF9" w:rsidRPr="003C0CD7">
              <w:rPr>
                <w:rFonts w:cs="Times New Roman"/>
                <w:lang w:val="en-IE"/>
              </w:rPr>
              <w:t xml:space="preserve">will they </w:t>
            </w:r>
            <w:r>
              <w:rPr>
                <w:rFonts w:cs="Times New Roman"/>
                <w:lang w:val="en-IE"/>
              </w:rPr>
              <w:t>will</w:t>
            </w:r>
            <w:proofErr w:type="gramEnd"/>
            <w:r>
              <w:rPr>
                <w:rFonts w:cs="Times New Roman"/>
                <w:lang w:val="en-IE"/>
              </w:rPr>
              <w:t xml:space="preserve"> </w:t>
            </w:r>
            <w:r w:rsidR="00C60BF9" w:rsidRPr="003C0CD7">
              <w:rPr>
                <w:rFonts w:cs="Times New Roman"/>
                <w:lang w:val="en-IE"/>
              </w:rPr>
              <w:t>be addressed during implementation.</w:t>
            </w:r>
          </w:p>
          <w:p w14:paraId="6AFA4B03" w14:textId="77777777" w:rsidR="00C60BF9" w:rsidRPr="003C0CD7" w:rsidRDefault="00C60BF9" w:rsidP="00EE10A4">
            <w:pPr>
              <w:pStyle w:val="ListParagraph"/>
              <w:numPr>
                <w:ilvl w:val="0"/>
                <w:numId w:val="16"/>
              </w:numPr>
              <w:ind w:left="456" w:hanging="426"/>
              <w:rPr>
                <w:rFonts w:cs="Times New Roman"/>
                <w:lang w:val="en-IE"/>
              </w:rPr>
            </w:pPr>
            <w:r w:rsidRPr="003C0CD7">
              <w:rPr>
                <w:rFonts w:cs="Times New Roman"/>
                <w:lang w:val="en-IE"/>
              </w:rPr>
              <w:t xml:space="preserve">If </w:t>
            </w:r>
            <w:r w:rsidR="008D195E">
              <w:rPr>
                <w:rFonts w:cs="Times New Roman"/>
                <w:lang w:val="en-IE"/>
              </w:rPr>
              <w:t>the</w:t>
            </w:r>
            <w:r w:rsidR="008D195E" w:rsidRPr="003C0CD7">
              <w:rPr>
                <w:rFonts w:cs="Times New Roman"/>
                <w:lang w:val="en-IE"/>
              </w:rPr>
              <w:t xml:space="preserve"> </w:t>
            </w:r>
            <w:r w:rsidRPr="003C0CD7">
              <w:rPr>
                <w:rFonts w:cs="Times New Roman"/>
                <w:lang w:val="en-IE"/>
              </w:rPr>
              <w:t>action is marked in the OPSYS DAC</w:t>
            </w:r>
            <w:r w:rsidRPr="003C0CD7">
              <w:rPr>
                <w:rStyle w:val="FootnoteReference"/>
                <w:rFonts w:cs="Times New Roman"/>
                <w:lang w:val="en-IE"/>
              </w:rPr>
              <w:footnoteReference w:id="24"/>
            </w:r>
            <w:r w:rsidRPr="003C0CD7">
              <w:rPr>
                <w:rFonts w:cs="Times New Roman"/>
                <w:lang w:val="en-IE"/>
              </w:rPr>
              <w:t xml:space="preserve"> form as contributing to one of the general policy objectives or to RIO principles as a main objective or a significant objective, then this should be reflected in the Logical Framework matrix in Section 3.7. (</w:t>
            </w:r>
            <w:proofErr w:type="gramStart"/>
            <w:r w:rsidRPr="003C0CD7">
              <w:rPr>
                <w:rFonts w:cs="Times New Roman"/>
                <w:lang w:val="en-IE"/>
              </w:rPr>
              <w:t>in</w:t>
            </w:r>
            <w:proofErr w:type="gramEnd"/>
            <w:r w:rsidRPr="003C0CD7">
              <w:rPr>
                <w:rFonts w:cs="Times New Roman"/>
                <w:lang w:val="en-IE"/>
              </w:rPr>
              <w:t xml:space="preserve"> the results chain and indicators).</w:t>
            </w:r>
          </w:p>
          <w:p w14:paraId="1F1C9D64" w14:textId="77777777" w:rsidR="00C60BF9" w:rsidRPr="003C0CD7" w:rsidRDefault="00C60BF9" w:rsidP="00C60BF9">
            <w:pPr>
              <w:rPr>
                <w:rFonts w:cs="Times New Roman"/>
                <w:lang w:val="en-IE"/>
              </w:rPr>
            </w:pPr>
          </w:p>
          <w:p w14:paraId="27CEBD00" w14:textId="77777777" w:rsidR="00C60BF9" w:rsidRPr="003C0CD7" w:rsidRDefault="008C3750" w:rsidP="00C60BF9">
            <w:pPr>
              <w:rPr>
                <w:lang w:val="en-IE"/>
              </w:rPr>
            </w:pPr>
            <w:hyperlink r:id="rId65">
              <w:r w:rsidR="00C60BF9" w:rsidRPr="003C0CD7">
                <w:rPr>
                  <w:rStyle w:val="Hyperlink"/>
                  <w:rFonts w:eastAsia="Times New Roman" w:cs="Times New Roman"/>
                  <w:color w:val="0563C1"/>
                  <w:lang w:val="en-IE"/>
                </w:rPr>
                <w:t>@Gender equality and women's empowerment</w:t>
              </w:r>
            </w:hyperlink>
            <w:r w:rsidR="00C60BF9" w:rsidRPr="003C0CD7">
              <w:rPr>
                <w:rStyle w:val="Hyperlink"/>
                <w:rFonts w:eastAsia="Times New Roman" w:cs="Times New Roman"/>
                <w:color w:val="0563C1"/>
                <w:lang w:val="en-IE"/>
              </w:rPr>
              <w:t xml:space="preserve"> </w:t>
            </w:r>
            <w:r w:rsidR="004620C8" w:rsidRPr="004620C8">
              <w:rPr>
                <w:rStyle w:val="Hyperlink"/>
                <w:rFonts w:cs="Times New Roman"/>
                <w:i/>
                <w:lang w:val="en-IE"/>
              </w:rPr>
              <w:t>[EU Login is needed]</w:t>
            </w:r>
          </w:p>
          <w:p w14:paraId="41358144" w14:textId="77777777" w:rsidR="00C60BF9" w:rsidRPr="003C0CD7" w:rsidRDefault="00C60BF9" w:rsidP="00C60BF9">
            <w:pPr>
              <w:rPr>
                <w:rStyle w:val="Hyperlink"/>
                <w:lang w:val="en-IE"/>
              </w:rPr>
            </w:pPr>
            <w:r w:rsidRPr="003C0CD7">
              <w:rPr>
                <w:rFonts w:eastAsia="Times New Roman" w:cs="Times New Roman"/>
                <w:lang w:val="en-IE"/>
              </w:rPr>
              <w:fldChar w:fldCharType="begin"/>
            </w:r>
            <w:r w:rsidRPr="003C0CD7">
              <w:rPr>
                <w:rFonts w:eastAsia="Times New Roman" w:cs="Times New Roman"/>
                <w:lang w:val="en-IE"/>
              </w:rPr>
              <w:instrText xml:space="preserve"> HYPERLINK "https://europa.eu/capacity4dev/public-environment-climate/wiki/new-guidelines-integrating-environment-and-climate-change-eu-international-cooperation" </w:instrText>
            </w:r>
            <w:r w:rsidRPr="003C0CD7">
              <w:rPr>
                <w:rFonts w:eastAsia="Times New Roman" w:cs="Times New Roman"/>
                <w:lang w:val="en-IE"/>
              </w:rPr>
              <w:fldChar w:fldCharType="separate"/>
            </w:r>
            <w:r w:rsidRPr="003C0CD7">
              <w:rPr>
                <w:rStyle w:val="Hyperlink"/>
                <w:rFonts w:eastAsia="Times New Roman" w:cs="Times New Roman"/>
                <w:lang w:val="en-IE"/>
              </w:rPr>
              <w:t xml:space="preserve">@Environment and climate change </w:t>
            </w:r>
          </w:p>
          <w:p w14:paraId="3CACE67E" w14:textId="77777777" w:rsidR="00C60BF9" w:rsidRPr="003C0CD7" w:rsidRDefault="00C60BF9" w:rsidP="00C60BF9">
            <w:pPr>
              <w:rPr>
                <w:rStyle w:val="Hyperlink"/>
                <w:rFonts w:eastAsia="Times New Roman" w:cs="Times New Roman"/>
                <w:szCs w:val="24"/>
                <w:lang w:val="en-IE"/>
              </w:rPr>
            </w:pPr>
            <w:r w:rsidRPr="003C0CD7">
              <w:rPr>
                <w:rFonts w:eastAsia="Times New Roman" w:cs="Times New Roman"/>
                <w:lang w:val="en-IE"/>
              </w:rPr>
              <w:fldChar w:fldCharType="end"/>
            </w:r>
            <w:hyperlink r:id="rId66" w:history="1">
              <w:r w:rsidRPr="003C0CD7">
                <w:rPr>
                  <w:rStyle w:val="Hyperlink"/>
                  <w:rFonts w:eastAsia="Times New Roman" w:cs="Times New Roman"/>
                  <w:szCs w:val="24"/>
                  <w:lang w:val="en-IE"/>
                </w:rPr>
                <w:t>@Conflict sensitivity and resilience</w:t>
              </w:r>
            </w:hyperlink>
            <w:r w:rsidR="00AC42C9">
              <w:rPr>
                <w:rStyle w:val="Hyperlink"/>
                <w:rFonts w:eastAsia="Times New Roman" w:cs="Times New Roman"/>
                <w:szCs w:val="24"/>
                <w:lang w:val="en-IE"/>
              </w:rPr>
              <w:t xml:space="preserve"> </w:t>
            </w:r>
            <w:r w:rsidR="004620C8" w:rsidRPr="004620C8">
              <w:rPr>
                <w:rStyle w:val="Hyperlink"/>
                <w:rFonts w:cs="Times New Roman"/>
                <w:i/>
                <w:lang w:val="en-IE"/>
              </w:rPr>
              <w:t>[EU Login is needed]</w:t>
            </w:r>
          </w:p>
          <w:p w14:paraId="501352FA" w14:textId="77777777" w:rsidR="00C60BF9" w:rsidRPr="003C0CD7" w:rsidRDefault="008C3750" w:rsidP="00756C7E">
            <w:pPr>
              <w:rPr>
                <w:rFonts w:eastAsia="Times New Roman" w:cs="Times New Roman"/>
                <w:szCs w:val="24"/>
                <w:lang w:val="en-IE"/>
              </w:rPr>
            </w:pPr>
            <w:hyperlink r:id="rId67">
              <w:r w:rsidR="00C60BF9" w:rsidRPr="003C0CD7">
                <w:rPr>
                  <w:rStyle w:val="Hyperlink"/>
                  <w:rFonts w:eastAsia="Times New Roman" w:cs="Times New Roman"/>
                  <w:color w:val="0563C1"/>
                  <w:szCs w:val="24"/>
                  <w:lang w:val="en-IE"/>
                </w:rPr>
                <w:t>@Rights-based approach Toolbox</w:t>
              </w:r>
            </w:hyperlink>
            <w:r w:rsidR="00AC42C9">
              <w:rPr>
                <w:rStyle w:val="Hyperlink"/>
                <w:rFonts w:eastAsia="Times New Roman" w:cs="Times New Roman"/>
                <w:color w:val="0563C1"/>
                <w:szCs w:val="24"/>
                <w:lang w:val="en-IE"/>
              </w:rPr>
              <w:t xml:space="preserve"> </w:t>
            </w:r>
            <w:r w:rsidR="004620C8" w:rsidRPr="004620C8">
              <w:rPr>
                <w:rStyle w:val="Hyperlink"/>
                <w:rFonts w:cs="Times New Roman"/>
                <w:i/>
                <w:lang w:val="en-IE"/>
              </w:rPr>
              <w:t>[EU Login is needed]</w:t>
            </w:r>
          </w:p>
        </w:tc>
      </w:tr>
    </w:tbl>
    <w:p w14:paraId="47D6F67A" w14:textId="77777777" w:rsidR="00C60BF9" w:rsidRPr="003C0CD7" w:rsidRDefault="00C60BF9" w:rsidP="00C60BF9">
      <w:pPr>
        <w:rPr>
          <w:lang w:val="en-IE"/>
        </w:rPr>
      </w:pPr>
    </w:p>
    <w:p w14:paraId="1CBA7D04" w14:textId="77777777"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Environmental Protection, Climate Change and Biodiversity</w:t>
      </w:r>
    </w:p>
    <w:p w14:paraId="395ABC00" w14:textId="77777777" w:rsidR="0006347F" w:rsidRPr="003C0CD7" w:rsidRDefault="0006347F" w:rsidP="00C60BF9">
      <w:pPr>
        <w:ind w:firstLine="720"/>
        <w:rPr>
          <w:rFonts w:cs="Times New Roman"/>
          <w:b/>
          <w:color w:val="0D0D0D" w:themeColor="text1" w:themeTint="F2"/>
          <w:szCs w:val="24"/>
          <w:lang w:val="en-IE"/>
        </w:rPr>
      </w:pPr>
    </w:p>
    <w:tbl>
      <w:tblPr>
        <w:tblStyle w:val="TableGrid"/>
        <w:tblW w:w="0" w:type="auto"/>
        <w:tblLook w:val="04A0" w:firstRow="1" w:lastRow="0" w:firstColumn="1" w:lastColumn="0" w:noHBand="0" w:noVBand="1"/>
      </w:tblPr>
      <w:tblGrid>
        <w:gridCol w:w="10230"/>
      </w:tblGrid>
      <w:tr w:rsidR="00C60BF9" w:rsidRPr="008704EA" w14:paraId="17B6F900" w14:textId="77777777" w:rsidTr="00C60BF9">
        <w:tc>
          <w:tcPr>
            <w:tcW w:w="10230" w:type="dxa"/>
            <w:shd w:val="clear" w:color="auto" w:fill="B4C6E7" w:themeFill="accent5" w:themeFillTint="66"/>
          </w:tcPr>
          <w:p w14:paraId="68EB12A8" w14:textId="77777777" w:rsidR="00C60BF9" w:rsidRPr="003C0CD7" w:rsidRDefault="00C60BF9" w:rsidP="00C60BF9">
            <w:pPr>
              <w:rPr>
                <w:rFonts w:cs="Times New Roman"/>
                <w:i/>
                <w:color w:val="0D0D0D" w:themeColor="text1" w:themeTint="F2"/>
                <w:szCs w:val="24"/>
                <w:lang w:val="en-IE"/>
              </w:rPr>
            </w:pPr>
            <w:r w:rsidRPr="003C0CD7">
              <w:rPr>
                <w:rFonts w:cs="Times New Roman"/>
                <w:i/>
                <w:color w:val="0D0D0D" w:themeColor="text1" w:themeTint="F2"/>
                <w:szCs w:val="24"/>
                <w:lang w:val="en-IE"/>
              </w:rPr>
              <w:t xml:space="preserve">Please delete this box after filling in section below </w:t>
            </w:r>
          </w:p>
          <w:p w14:paraId="1D379BE3" w14:textId="77777777" w:rsidR="00C60BF9" w:rsidRPr="003C0CD7" w:rsidRDefault="00C60BF9" w:rsidP="00C60BF9">
            <w:pPr>
              <w:rPr>
                <w:szCs w:val="24"/>
                <w:lang w:val="en-IE"/>
              </w:rPr>
            </w:pPr>
            <w:r w:rsidRPr="003C0CD7">
              <w:rPr>
                <w:szCs w:val="24"/>
                <w:lang w:val="en-IE"/>
              </w:rPr>
              <w:t xml:space="preserve">According to Article 25.5 of </w:t>
            </w:r>
            <w:r w:rsidR="00D91D96">
              <w:rPr>
                <w:szCs w:val="24"/>
                <w:lang w:val="en-IE"/>
              </w:rPr>
              <w:t xml:space="preserve">the </w:t>
            </w:r>
            <w:r w:rsidR="00D91D96" w:rsidRPr="003C0CD7">
              <w:rPr>
                <w:rFonts w:cs="Times New Roman"/>
                <w:color w:val="000000" w:themeColor="text1"/>
                <w:szCs w:val="24"/>
                <w:lang w:val="en-IE"/>
              </w:rPr>
              <w:t xml:space="preserve">NDICI - </w:t>
            </w:r>
            <w:r w:rsidR="00D91D96">
              <w:rPr>
                <w:rFonts w:cs="Times New Roman"/>
                <w:color w:val="000000" w:themeColor="text1"/>
                <w:szCs w:val="24"/>
                <w:lang w:val="en-IE"/>
              </w:rPr>
              <w:t>GE</w:t>
            </w:r>
            <w:r w:rsidR="00D91D96" w:rsidRPr="003C0CD7">
              <w:rPr>
                <w:rFonts w:cs="Times New Roman"/>
                <w:color w:val="000000" w:themeColor="text1"/>
                <w:szCs w:val="24"/>
                <w:lang w:val="en-IE"/>
              </w:rPr>
              <w:t xml:space="preserve"> </w:t>
            </w:r>
            <w:r w:rsidRPr="003C0CD7">
              <w:rPr>
                <w:szCs w:val="24"/>
                <w:lang w:val="en-IE"/>
              </w:rPr>
              <w:t xml:space="preserve">Regulation: </w:t>
            </w:r>
            <w:r w:rsidRPr="003C0CD7">
              <w:rPr>
                <w:i/>
                <w:szCs w:val="24"/>
                <w:lang w:val="en-IE"/>
              </w:rPr>
              <w:t>“Appropriate environmental screening, including for climate change and biodiversity impacts, shall be undertaken at the level of actions, in accordance with the applicable legislative acts of the Union, […], comprising, where applicable, an environmental impact assessment, including the impact on climate change, ecosystems and biodiversity, for environmentally sensitive actions, in particular for major new infrastructure”.</w:t>
            </w:r>
          </w:p>
          <w:p w14:paraId="796419AB" w14:textId="77777777" w:rsidR="00C56CE4" w:rsidRDefault="005670A7" w:rsidP="00EE10A4">
            <w:pPr>
              <w:pStyle w:val="ListParagraph"/>
              <w:numPr>
                <w:ilvl w:val="0"/>
                <w:numId w:val="16"/>
              </w:numPr>
              <w:ind w:left="456" w:hanging="426"/>
              <w:rPr>
                <w:szCs w:val="24"/>
                <w:lang w:val="en-IE"/>
              </w:rPr>
            </w:pPr>
            <w:r w:rsidRPr="005670A7">
              <w:rPr>
                <w:szCs w:val="24"/>
                <w:lang w:val="en-IE"/>
              </w:rPr>
              <w:t xml:space="preserve">Following mandatory environmental and climate change risk screening procedures done at policy relevance assessment stage, please indicate in </w:t>
            </w:r>
            <w:r w:rsidR="00D417FE">
              <w:rPr>
                <w:szCs w:val="24"/>
                <w:lang w:val="en-IE"/>
              </w:rPr>
              <w:t>this</w:t>
            </w:r>
            <w:r w:rsidR="00D417FE" w:rsidRPr="005670A7">
              <w:rPr>
                <w:szCs w:val="24"/>
                <w:lang w:val="en-IE"/>
              </w:rPr>
              <w:t xml:space="preserve"> </w:t>
            </w:r>
            <w:r w:rsidRPr="005670A7">
              <w:rPr>
                <w:szCs w:val="24"/>
                <w:lang w:val="en-IE"/>
              </w:rPr>
              <w:t>section</w:t>
            </w:r>
            <w:r w:rsidR="0022770E">
              <w:rPr>
                <w:szCs w:val="24"/>
                <w:lang w:val="en-IE"/>
              </w:rPr>
              <w:t xml:space="preserve"> </w:t>
            </w:r>
            <w:r w:rsidR="0022770E" w:rsidRPr="00C56CE4">
              <w:rPr>
                <w:szCs w:val="24"/>
                <w:lang w:val="en-IE"/>
              </w:rPr>
              <w:t>whether a Strategic Environmental Assessment (SEA), an Environmental Impact Assessment (EIA), a Climate Ri</w:t>
            </w:r>
            <w:r w:rsidR="00080DFD">
              <w:rPr>
                <w:szCs w:val="24"/>
                <w:lang w:val="en-IE"/>
              </w:rPr>
              <w:t xml:space="preserve">sk Assessment (CRA) is required. </w:t>
            </w:r>
            <w:r w:rsidR="0022770E" w:rsidRPr="00C56CE4">
              <w:rPr>
                <w:szCs w:val="24"/>
                <w:lang w:val="en-IE"/>
              </w:rPr>
              <w:t xml:space="preserve"> If </w:t>
            </w:r>
            <w:r w:rsidR="00080DFD">
              <w:rPr>
                <w:szCs w:val="24"/>
                <w:lang w:val="en-IE"/>
              </w:rPr>
              <w:t xml:space="preserve">yes, </w:t>
            </w:r>
            <w:r w:rsidR="0022770E" w:rsidRPr="00C56CE4">
              <w:rPr>
                <w:szCs w:val="24"/>
                <w:lang w:val="en-IE"/>
              </w:rPr>
              <w:t xml:space="preserve">please indicate what are the next steps and timeline foreseen in terms of finalisation of EIA/SEA/CRA, and how the results will be </w:t>
            </w:r>
            <w:proofErr w:type="gramStart"/>
            <w:r w:rsidR="0022770E" w:rsidRPr="00C56CE4">
              <w:rPr>
                <w:szCs w:val="24"/>
                <w:lang w:val="en-IE"/>
              </w:rPr>
              <w:t>taken into account</w:t>
            </w:r>
            <w:proofErr w:type="gramEnd"/>
            <w:r w:rsidR="0022770E" w:rsidRPr="00C56CE4">
              <w:rPr>
                <w:szCs w:val="24"/>
                <w:lang w:val="en-IE"/>
              </w:rPr>
              <w:t xml:space="preserve"> in the project design and implementation</w:t>
            </w:r>
            <w:r w:rsidRPr="005670A7">
              <w:rPr>
                <w:szCs w:val="24"/>
                <w:lang w:val="en-IE"/>
              </w:rPr>
              <w:t>:</w:t>
            </w:r>
          </w:p>
          <w:p w14:paraId="1039BCE5" w14:textId="77777777" w:rsidR="0022770E" w:rsidRDefault="0022770E" w:rsidP="00EE10A4">
            <w:pPr>
              <w:pStyle w:val="ListParagraph"/>
              <w:numPr>
                <w:ilvl w:val="0"/>
                <w:numId w:val="16"/>
              </w:numPr>
              <w:ind w:left="456" w:hanging="426"/>
              <w:rPr>
                <w:szCs w:val="24"/>
                <w:lang w:val="en-IE"/>
              </w:rPr>
            </w:pPr>
            <w:r>
              <w:rPr>
                <w:szCs w:val="24"/>
                <w:lang w:val="en-IE"/>
              </w:rPr>
              <w:t>In the case of contributions to a blending facility/platform, or of an EFSD+ Guarantee, explain how the applicable Environmental and Social Safeguards are assessed.</w:t>
            </w:r>
          </w:p>
          <w:p w14:paraId="121055C4" w14:textId="77777777" w:rsidR="00C60BF9" w:rsidRPr="003775F2" w:rsidRDefault="00C60BF9" w:rsidP="00080DFD">
            <w:pPr>
              <w:pStyle w:val="ListParagraph"/>
              <w:ind w:left="742"/>
              <w:rPr>
                <w:rFonts w:cs="Times New Roman"/>
                <w:color w:val="0D0D0D" w:themeColor="text1" w:themeTint="F2"/>
                <w:lang w:val="en-IE"/>
              </w:rPr>
            </w:pPr>
          </w:p>
        </w:tc>
      </w:tr>
    </w:tbl>
    <w:p w14:paraId="617B42B3" w14:textId="77777777" w:rsidR="00C60BF9" w:rsidRPr="003C0CD7" w:rsidRDefault="00C60BF9" w:rsidP="00C60BF9">
      <w:pPr>
        <w:rPr>
          <w:rFonts w:cs="Times New Roman"/>
          <w:color w:val="0D0D0D" w:themeColor="text1" w:themeTint="F2"/>
          <w:szCs w:val="24"/>
          <w:lang w:val="en-IE"/>
        </w:rPr>
      </w:pPr>
    </w:p>
    <w:p w14:paraId="50BAB4BA" w14:textId="77777777"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Gender equality and empowerment of women and girls</w:t>
      </w:r>
    </w:p>
    <w:p w14:paraId="25B42C66" w14:textId="77777777" w:rsidR="0006347F" w:rsidRPr="003C0CD7" w:rsidRDefault="0006347F" w:rsidP="00C60BF9">
      <w:pPr>
        <w:ind w:firstLine="720"/>
        <w:rPr>
          <w:rFonts w:cs="Times New Roman"/>
          <w:b/>
          <w:color w:val="0D0D0D" w:themeColor="text1" w:themeTint="F2"/>
          <w:szCs w:val="24"/>
          <w:lang w:val="en-IE"/>
        </w:rPr>
      </w:pPr>
    </w:p>
    <w:tbl>
      <w:tblPr>
        <w:tblStyle w:val="TableGrid"/>
        <w:tblW w:w="0" w:type="auto"/>
        <w:shd w:val="clear" w:color="auto" w:fill="B4C6E7" w:themeFill="accent5" w:themeFillTint="66"/>
        <w:tblLook w:val="04A0" w:firstRow="1" w:lastRow="0" w:firstColumn="1" w:lastColumn="0" w:noHBand="0" w:noVBand="1"/>
      </w:tblPr>
      <w:tblGrid>
        <w:gridCol w:w="10230"/>
      </w:tblGrid>
      <w:tr w:rsidR="00C60BF9" w:rsidRPr="008704EA" w14:paraId="06D57F35" w14:textId="77777777" w:rsidTr="00C60BF9">
        <w:tc>
          <w:tcPr>
            <w:tcW w:w="10230" w:type="dxa"/>
            <w:shd w:val="clear" w:color="auto" w:fill="B4C6E7" w:themeFill="accent5" w:themeFillTint="66"/>
          </w:tcPr>
          <w:p w14:paraId="0C17FCF4" w14:textId="77777777" w:rsidR="00C60BF9" w:rsidRPr="003C0CD7" w:rsidRDefault="00C60BF9" w:rsidP="00C60BF9">
            <w:pPr>
              <w:rPr>
                <w:i/>
                <w:szCs w:val="24"/>
                <w:lang w:val="en-IE"/>
              </w:rPr>
            </w:pPr>
            <w:r w:rsidRPr="003C0CD7">
              <w:rPr>
                <w:i/>
                <w:szCs w:val="24"/>
                <w:lang w:val="en-IE"/>
              </w:rPr>
              <w:t xml:space="preserve">Please delete this box after filling in section below </w:t>
            </w:r>
          </w:p>
          <w:p w14:paraId="0F4FE373" w14:textId="77777777" w:rsidR="00C60BF9" w:rsidRPr="003C0CD7" w:rsidRDefault="00C60BF9" w:rsidP="00EE10A4">
            <w:pPr>
              <w:pStyle w:val="ListParagraph"/>
              <w:numPr>
                <w:ilvl w:val="0"/>
                <w:numId w:val="16"/>
              </w:numPr>
              <w:ind w:left="456" w:hanging="426"/>
              <w:rPr>
                <w:szCs w:val="24"/>
                <w:lang w:val="en-IE"/>
              </w:rPr>
            </w:pPr>
            <w:r w:rsidRPr="003C0CD7">
              <w:rPr>
                <w:szCs w:val="24"/>
                <w:lang w:val="en-IE"/>
              </w:rPr>
              <w:t xml:space="preserve">As per OECD Gender DAC codes, when gender equality is the principal </w:t>
            </w:r>
            <w:proofErr w:type="gramStart"/>
            <w:r w:rsidRPr="003C0CD7">
              <w:rPr>
                <w:szCs w:val="24"/>
                <w:lang w:val="en-IE"/>
              </w:rPr>
              <w:t>objective</w:t>
            </w:r>
            <w:proofErr w:type="gramEnd"/>
            <w:r w:rsidRPr="003C0CD7">
              <w:rPr>
                <w:szCs w:val="24"/>
                <w:lang w:val="en-IE"/>
              </w:rPr>
              <w:t xml:space="preserve"> the action is labelled as G2, when gender equality is a significant objective it is labelled as G1</w:t>
            </w:r>
            <w:r w:rsidR="00D124D1">
              <w:rPr>
                <w:szCs w:val="24"/>
                <w:lang w:val="en-IE"/>
              </w:rPr>
              <w:t>,</w:t>
            </w:r>
            <w:r w:rsidRPr="003C0CD7">
              <w:rPr>
                <w:szCs w:val="24"/>
                <w:lang w:val="en-IE"/>
              </w:rPr>
              <w:t xml:space="preserve"> and when the action is not considered relevant for gender equality, it is labelled as G0. In </w:t>
            </w:r>
            <w:r w:rsidR="00D124D1">
              <w:rPr>
                <w:szCs w:val="24"/>
                <w:lang w:val="en-IE"/>
              </w:rPr>
              <w:t>the last case</w:t>
            </w:r>
            <w:r w:rsidRPr="003C0CD7">
              <w:rPr>
                <w:szCs w:val="24"/>
                <w:lang w:val="en-IE"/>
              </w:rPr>
              <w:t>, a justification should be provided.</w:t>
            </w:r>
          </w:p>
        </w:tc>
      </w:tr>
    </w:tbl>
    <w:p w14:paraId="477DD238" w14:textId="77777777" w:rsidR="00C23A7C" w:rsidRDefault="00C23A7C" w:rsidP="00C60BF9">
      <w:pPr>
        <w:rPr>
          <w:szCs w:val="24"/>
          <w:lang w:val="en-IE"/>
        </w:rPr>
      </w:pPr>
    </w:p>
    <w:p w14:paraId="40F69080" w14:textId="77777777" w:rsidR="00C60BF9" w:rsidRPr="003C0CD7" w:rsidRDefault="00C60BF9" w:rsidP="00C60BF9">
      <w:pPr>
        <w:rPr>
          <w:color w:val="0D0D0D"/>
          <w:szCs w:val="24"/>
          <w:lang w:val="en-IE"/>
        </w:rPr>
      </w:pPr>
      <w:r w:rsidRPr="003C0CD7">
        <w:rPr>
          <w:szCs w:val="24"/>
          <w:lang w:val="en-IE"/>
        </w:rPr>
        <w:t xml:space="preserve">As per OECD Gender DAC codes identified in section 1.1, this action is labelled as </w:t>
      </w:r>
      <w:r w:rsidRPr="003C0CD7">
        <w:rPr>
          <w:szCs w:val="24"/>
          <w:highlight w:val="lightGray"/>
          <w:lang w:val="en-IE"/>
        </w:rPr>
        <w:t>[G2 / G1 / G0</w:t>
      </w:r>
      <w:r w:rsidRPr="003C0CD7">
        <w:rPr>
          <w:rStyle w:val="FootnoteReference"/>
          <w:szCs w:val="24"/>
          <w:highlight w:val="lightGray"/>
          <w:lang w:val="en-IE"/>
        </w:rPr>
        <w:footnoteReference w:id="25"/>
      </w:r>
      <w:r w:rsidRPr="003C0CD7">
        <w:rPr>
          <w:szCs w:val="24"/>
          <w:highlight w:val="lightGray"/>
          <w:lang w:val="en-IE"/>
        </w:rPr>
        <w:t>]</w:t>
      </w:r>
      <w:r w:rsidRPr="003C0CD7">
        <w:rPr>
          <w:szCs w:val="24"/>
          <w:lang w:val="en-IE"/>
        </w:rPr>
        <w:t xml:space="preserve">. This implies that </w:t>
      </w:r>
      <w:r w:rsidRPr="003C0CD7">
        <w:rPr>
          <w:color w:val="0D0D0D"/>
          <w:szCs w:val="24"/>
          <w:highlight w:val="yellow"/>
          <w:lang w:val="en-IE"/>
        </w:rPr>
        <w:t>&lt;To be filled in&gt;</w:t>
      </w:r>
    </w:p>
    <w:p w14:paraId="4E125664" w14:textId="77777777" w:rsidR="00C60BF9" w:rsidRPr="003C0CD7" w:rsidRDefault="00C60BF9" w:rsidP="00C60BF9">
      <w:pPr>
        <w:rPr>
          <w:rFonts w:cs="Times New Roman"/>
          <w:color w:val="0D0D0D" w:themeColor="text1" w:themeTint="F2"/>
          <w:lang w:val="en-IE"/>
        </w:rPr>
      </w:pPr>
    </w:p>
    <w:p w14:paraId="308916A4" w14:textId="77777777"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lang w:val="en-IE"/>
        </w:rPr>
        <w:t xml:space="preserve">Human Rights </w:t>
      </w:r>
      <w:r w:rsidRPr="003C0CD7">
        <w:rPr>
          <w:rFonts w:cs="Times New Roman"/>
          <w:color w:val="0D0D0D" w:themeColor="text1" w:themeTint="F2"/>
          <w:highlight w:val="yellow"/>
          <w:lang w:val="en-IE"/>
        </w:rPr>
        <w:t>[delete this paragraph if not relevant]</w:t>
      </w:r>
    </w:p>
    <w:p w14:paraId="16366307" w14:textId="77777777" w:rsidR="0006347F" w:rsidRPr="003C0CD7" w:rsidRDefault="0006347F" w:rsidP="00C60BF9">
      <w:pPr>
        <w:ind w:firstLine="720"/>
        <w:rPr>
          <w:rFonts w:cs="Times New Roman"/>
          <w:b/>
          <w:color w:val="0D0D0D" w:themeColor="text1" w:themeTint="F2"/>
          <w:lang w:val="en-IE"/>
        </w:rPr>
      </w:pPr>
    </w:p>
    <w:p w14:paraId="3F81C807"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70E38F21" w14:textId="77777777" w:rsidR="00C60BF9" w:rsidRPr="003C0CD7" w:rsidRDefault="00C60BF9" w:rsidP="00C60BF9">
      <w:pPr>
        <w:rPr>
          <w:rFonts w:cs="Times New Roman"/>
          <w:color w:val="0D0D0D" w:themeColor="text1" w:themeTint="F2"/>
          <w:lang w:val="en-IE"/>
        </w:rPr>
      </w:pPr>
    </w:p>
    <w:p w14:paraId="64F6D5FA" w14:textId="77777777"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szCs w:val="24"/>
          <w:lang w:val="en-IE"/>
        </w:rPr>
        <w:t xml:space="preserve">Disability </w:t>
      </w:r>
      <w:r w:rsidRPr="003C0CD7">
        <w:rPr>
          <w:rFonts w:cs="Times New Roman"/>
          <w:color w:val="0D0D0D" w:themeColor="text1" w:themeTint="F2"/>
          <w:highlight w:val="yellow"/>
          <w:lang w:val="en-IE"/>
        </w:rPr>
        <w:t>[delete this paragraph if not relevant]</w:t>
      </w:r>
    </w:p>
    <w:p w14:paraId="6C7BD4B9" w14:textId="77777777" w:rsidR="0006347F" w:rsidRPr="003C0CD7" w:rsidRDefault="0006347F" w:rsidP="00C60BF9">
      <w:pPr>
        <w:ind w:firstLine="720"/>
        <w:rPr>
          <w:rFonts w:cs="Times New Roman"/>
          <w:color w:val="0D0D0D" w:themeColor="text1" w:themeTint="F2"/>
          <w:lang w:val="en-IE"/>
        </w:rPr>
      </w:pPr>
    </w:p>
    <w:tbl>
      <w:tblPr>
        <w:tblStyle w:val="TableGrid"/>
        <w:tblW w:w="0" w:type="auto"/>
        <w:shd w:val="clear" w:color="auto" w:fill="9CC2E5" w:themeFill="accent1" w:themeFillTint="99"/>
        <w:tblLook w:val="04A0" w:firstRow="1" w:lastRow="0" w:firstColumn="1" w:lastColumn="0" w:noHBand="0" w:noVBand="1"/>
      </w:tblPr>
      <w:tblGrid>
        <w:gridCol w:w="10451"/>
      </w:tblGrid>
      <w:tr w:rsidR="00C60BF9" w:rsidRPr="008704EA" w14:paraId="79371A89" w14:textId="77777777" w:rsidTr="00C60BF9">
        <w:tc>
          <w:tcPr>
            <w:tcW w:w="10451" w:type="dxa"/>
            <w:shd w:val="clear" w:color="auto" w:fill="B4C6E7" w:themeFill="accent5" w:themeFillTint="66"/>
          </w:tcPr>
          <w:p w14:paraId="659CB58A" w14:textId="77777777" w:rsidR="00C60BF9" w:rsidRPr="003C0CD7" w:rsidRDefault="00C60BF9" w:rsidP="00C60BF9">
            <w:pPr>
              <w:rPr>
                <w:i/>
                <w:szCs w:val="24"/>
                <w:lang w:val="en-IE"/>
              </w:rPr>
            </w:pPr>
            <w:r w:rsidRPr="003C0CD7">
              <w:rPr>
                <w:i/>
                <w:szCs w:val="24"/>
                <w:lang w:val="en-IE"/>
              </w:rPr>
              <w:t xml:space="preserve">Please delete this box after filling in section below </w:t>
            </w:r>
          </w:p>
          <w:p w14:paraId="47ED648C" w14:textId="77777777" w:rsidR="00C60BF9" w:rsidRPr="003C0CD7" w:rsidRDefault="00C60BF9" w:rsidP="00EE10A4">
            <w:pPr>
              <w:pStyle w:val="ListParagraph"/>
              <w:numPr>
                <w:ilvl w:val="0"/>
                <w:numId w:val="16"/>
              </w:numPr>
              <w:ind w:left="456" w:hanging="426"/>
              <w:rPr>
                <w:szCs w:val="24"/>
                <w:lang w:val="en-IE"/>
              </w:rPr>
            </w:pPr>
            <w:r w:rsidRPr="003C0CD7">
              <w:rPr>
                <w:szCs w:val="24"/>
                <w:lang w:val="en-IE"/>
              </w:rPr>
              <w:t xml:space="preserve">As per OECD Disability DAC codes, when disability is the principal objective, the action is labelled as D2, when disability is a significant </w:t>
            </w:r>
            <w:proofErr w:type="gramStart"/>
            <w:r w:rsidRPr="003C0CD7">
              <w:rPr>
                <w:szCs w:val="24"/>
                <w:lang w:val="en-IE"/>
              </w:rPr>
              <w:t>objective</w:t>
            </w:r>
            <w:proofErr w:type="gramEnd"/>
            <w:r w:rsidRPr="003C0CD7">
              <w:rPr>
                <w:szCs w:val="24"/>
                <w:lang w:val="en-IE"/>
              </w:rPr>
              <w:t xml:space="preserve"> it is labelled as D1 and when the action is not considered relevant for inclusion of persons with disabilities, it is labelled as D0</w:t>
            </w:r>
            <w:r w:rsidR="00D124D1">
              <w:rPr>
                <w:szCs w:val="24"/>
                <w:lang w:val="en-IE"/>
              </w:rPr>
              <w:t>.</w:t>
            </w:r>
          </w:p>
        </w:tc>
      </w:tr>
    </w:tbl>
    <w:p w14:paraId="5201E524" w14:textId="77777777" w:rsidR="001B258E" w:rsidRDefault="001B258E" w:rsidP="00C60BF9">
      <w:pPr>
        <w:rPr>
          <w:szCs w:val="24"/>
          <w:lang w:val="en-IE"/>
        </w:rPr>
      </w:pPr>
    </w:p>
    <w:p w14:paraId="2DC07B28" w14:textId="77777777" w:rsidR="00C60BF9" w:rsidRPr="003C0CD7" w:rsidRDefault="00C60BF9" w:rsidP="00C60BF9">
      <w:pPr>
        <w:rPr>
          <w:rFonts w:cs="Times New Roman"/>
          <w:color w:val="0D0D0D" w:themeColor="text1" w:themeTint="F2"/>
          <w:szCs w:val="24"/>
          <w:lang w:val="en-IE"/>
        </w:rPr>
      </w:pPr>
      <w:r w:rsidRPr="003C0CD7">
        <w:rPr>
          <w:szCs w:val="24"/>
          <w:lang w:val="en-IE"/>
        </w:rPr>
        <w:t xml:space="preserve">As per OECD Disability DAC codes identified in section 1.1, this action is labelled as </w:t>
      </w:r>
      <w:r w:rsidRPr="003C0CD7">
        <w:rPr>
          <w:szCs w:val="24"/>
          <w:highlight w:val="lightGray"/>
          <w:lang w:val="en-IE"/>
        </w:rPr>
        <w:t>[D2 / D1 / D0]</w:t>
      </w:r>
      <w:r w:rsidRPr="003C0CD7">
        <w:rPr>
          <w:szCs w:val="24"/>
          <w:lang w:val="en-IE"/>
        </w:rPr>
        <w:t>. This implies that</w:t>
      </w:r>
      <w:r w:rsidRPr="003C0CD7">
        <w:rPr>
          <w:rFonts w:cs="Times New Roman"/>
          <w:color w:val="0D0D0D" w:themeColor="text1" w:themeTint="F2"/>
          <w:szCs w:val="24"/>
          <w:highlight w:val="yellow"/>
          <w:lang w:val="en-IE"/>
        </w:rPr>
        <w:t xml:space="preserve"> &lt;To be filled in&gt;</w:t>
      </w:r>
    </w:p>
    <w:p w14:paraId="4C4188A5" w14:textId="77777777" w:rsidR="00C60BF9" w:rsidRPr="003C0CD7" w:rsidRDefault="00C60BF9" w:rsidP="00C60BF9">
      <w:pPr>
        <w:rPr>
          <w:rFonts w:cs="Times New Roman"/>
          <w:color w:val="0D0D0D" w:themeColor="text1" w:themeTint="F2"/>
          <w:szCs w:val="24"/>
          <w:lang w:val="en-IE"/>
        </w:rPr>
      </w:pPr>
    </w:p>
    <w:p w14:paraId="0923F6FD" w14:textId="77777777"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lang w:val="en-IE"/>
        </w:rPr>
        <w:t xml:space="preserve">Democracy </w:t>
      </w:r>
      <w:r w:rsidRPr="003C0CD7">
        <w:rPr>
          <w:rFonts w:cs="Times New Roman"/>
          <w:color w:val="0D0D0D" w:themeColor="text1" w:themeTint="F2"/>
          <w:highlight w:val="yellow"/>
          <w:lang w:val="en-IE"/>
        </w:rPr>
        <w:t>[delete this paragraph if not relevant]</w:t>
      </w:r>
    </w:p>
    <w:p w14:paraId="43C7019B" w14:textId="77777777" w:rsidR="0006347F" w:rsidRPr="003C0CD7" w:rsidRDefault="0006347F" w:rsidP="00C60BF9">
      <w:pPr>
        <w:ind w:firstLine="720"/>
        <w:rPr>
          <w:rFonts w:cs="Times New Roman"/>
          <w:color w:val="0D0D0D" w:themeColor="text1" w:themeTint="F2"/>
          <w:lang w:val="en-IE"/>
        </w:rPr>
      </w:pPr>
    </w:p>
    <w:p w14:paraId="44956BE7"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33595988" w14:textId="77777777" w:rsidR="00C60BF9" w:rsidRPr="003C0CD7" w:rsidRDefault="00C60BF9" w:rsidP="00C60BF9">
      <w:pPr>
        <w:rPr>
          <w:rFonts w:cs="Times New Roman"/>
          <w:color w:val="0D0D0D" w:themeColor="text1" w:themeTint="F2"/>
          <w:lang w:val="en-IE"/>
        </w:rPr>
      </w:pPr>
    </w:p>
    <w:p w14:paraId="05CC7D5E" w14:textId="77777777"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lang w:val="en-IE"/>
        </w:rPr>
        <w:t xml:space="preserve">Conflict sensitivity, </w:t>
      </w:r>
      <w:proofErr w:type="gramStart"/>
      <w:r w:rsidRPr="003C0CD7">
        <w:rPr>
          <w:rFonts w:cs="Times New Roman"/>
          <w:b/>
          <w:color w:val="0D0D0D" w:themeColor="text1" w:themeTint="F2"/>
          <w:lang w:val="en-IE"/>
        </w:rPr>
        <w:t>peace</w:t>
      </w:r>
      <w:proofErr w:type="gramEnd"/>
      <w:r w:rsidRPr="003C0CD7">
        <w:rPr>
          <w:rFonts w:cs="Times New Roman"/>
          <w:b/>
          <w:color w:val="0D0D0D" w:themeColor="text1" w:themeTint="F2"/>
          <w:lang w:val="en-IE"/>
        </w:rPr>
        <w:t xml:space="preserve"> and resilience </w:t>
      </w:r>
      <w:r w:rsidRPr="003C0CD7">
        <w:rPr>
          <w:rFonts w:cs="Times New Roman"/>
          <w:color w:val="0D0D0D" w:themeColor="text1" w:themeTint="F2"/>
          <w:highlight w:val="yellow"/>
          <w:lang w:val="en-IE"/>
        </w:rPr>
        <w:t>[delete this paragraph if not relevant]</w:t>
      </w:r>
    </w:p>
    <w:p w14:paraId="10F23327" w14:textId="77777777" w:rsidR="0006347F" w:rsidRPr="003C0CD7" w:rsidRDefault="0006347F" w:rsidP="00C60BF9">
      <w:pPr>
        <w:ind w:firstLine="720"/>
        <w:rPr>
          <w:rFonts w:cs="Times New Roman"/>
          <w:color w:val="0D0D0D" w:themeColor="text1" w:themeTint="F2"/>
          <w:lang w:val="en-IE"/>
        </w:rPr>
      </w:pPr>
    </w:p>
    <w:p w14:paraId="36A114E4"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5CAB51BB" w14:textId="77777777" w:rsidR="00C60BF9" w:rsidRPr="003C0CD7" w:rsidRDefault="00C60BF9" w:rsidP="00C60BF9">
      <w:pPr>
        <w:rPr>
          <w:rFonts w:cs="Times New Roman"/>
          <w:color w:val="0D0D0D" w:themeColor="text1" w:themeTint="F2"/>
          <w:lang w:val="en-IE"/>
        </w:rPr>
      </w:pPr>
    </w:p>
    <w:p w14:paraId="336B6A25" w14:textId="77777777"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lang w:val="en-IE"/>
        </w:rPr>
        <w:t xml:space="preserve">Disaster Risk Reduction </w:t>
      </w:r>
      <w:r w:rsidRPr="003C0CD7">
        <w:rPr>
          <w:rFonts w:cs="Times New Roman"/>
          <w:color w:val="0D0D0D" w:themeColor="text1" w:themeTint="F2"/>
          <w:highlight w:val="yellow"/>
          <w:lang w:val="en-IE"/>
        </w:rPr>
        <w:t>[delete this paragraph if not relevant]</w:t>
      </w:r>
    </w:p>
    <w:p w14:paraId="3AD3E6E8" w14:textId="77777777" w:rsidR="0006347F" w:rsidRPr="003C0CD7" w:rsidRDefault="0006347F" w:rsidP="00C60BF9">
      <w:pPr>
        <w:ind w:firstLine="720"/>
        <w:rPr>
          <w:rFonts w:cs="Times New Roman"/>
          <w:color w:val="0D0D0D" w:themeColor="text1" w:themeTint="F2"/>
          <w:lang w:val="en-IE"/>
        </w:rPr>
      </w:pPr>
    </w:p>
    <w:p w14:paraId="6E4E2779"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highlight w:val="yellow"/>
          <w:lang w:val="en-IE"/>
        </w:rPr>
        <w:t>&lt;To be filled in&gt;</w:t>
      </w:r>
    </w:p>
    <w:p w14:paraId="474D3AF4" w14:textId="77777777" w:rsidR="00C60BF9" w:rsidRPr="003C0CD7" w:rsidRDefault="00C60BF9" w:rsidP="00C60BF9">
      <w:pPr>
        <w:rPr>
          <w:rFonts w:cs="Times New Roman"/>
          <w:color w:val="0D0D0D" w:themeColor="text1" w:themeTint="F2"/>
          <w:lang w:val="en-IE"/>
        </w:rPr>
      </w:pPr>
    </w:p>
    <w:p w14:paraId="78DB6EFD" w14:textId="77777777" w:rsidR="00C60BF9" w:rsidRDefault="00C60BF9" w:rsidP="00C60BF9">
      <w:pPr>
        <w:ind w:firstLine="720"/>
        <w:rPr>
          <w:rFonts w:cs="Times New Roman"/>
          <w:color w:val="0D0D0D" w:themeColor="text1" w:themeTint="F2"/>
          <w:lang w:val="en-IE"/>
        </w:rPr>
      </w:pPr>
      <w:r w:rsidRPr="003C0CD7">
        <w:rPr>
          <w:b/>
          <w:color w:val="0D0D0D" w:themeColor="text1" w:themeTint="F2"/>
          <w:lang w:val="en-IE"/>
        </w:rPr>
        <w:t xml:space="preserve">Other considerations </w:t>
      </w:r>
      <w:r w:rsidRPr="003C0CD7">
        <w:rPr>
          <w:rFonts w:cs="Times New Roman"/>
          <w:color w:val="0D0D0D" w:themeColor="text1" w:themeTint="F2"/>
          <w:highlight w:val="yellow"/>
          <w:lang w:val="en-IE"/>
        </w:rPr>
        <w:t>[delete this paragraph if not relevant]</w:t>
      </w:r>
    </w:p>
    <w:p w14:paraId="153DE3A3" w14:textId="77777777" w:rsidR="0006347F" w:rsidRPr="003C0CD7" w:rsidRDefault="0006347F" w:rsidP="00C60BF9">
      <w:pPr>
        <w:ind w:firstLine="720"/>
        <w:rPr>
          <w:rFonts w:cs="Times New Roman"/>
          <w:color w:val="0D0D0D" w:themeColor="text1" w:themeTint="F2"/>
          <w:lang w:val="en-IE"/>
        </w:rPr>
      </w:pPr>
    </w:p>
    <w:p w14:paraId="0252A448" w14:textId="77777777" w:rsidR="0006347F" w:rsidRPr="00083BC4" w:rsidRDefault="00C60BF9" w:rsidP="00C60BF9">
      <w:pPr>
        <w:rPr>
          <w:rFonts w:cs="Times New Roman"/>
          <w:color w:val="0D0D0D" w:themeColor="text1" w:themeTint="F2"/>
          <w:lang w:val="en-IE"/>
        </w:rPr>
      </w:pPr>
      <w:r w:rsidRPr="003C0CD7">
        <w:rPr>
          <w:rFonts w:cs="Times New Roman"/>
          <w:color w:val="0D0D0D" w:themeColor="text1" w:themeTint="F2"/>
          <w:highlight w:val="yellow"/>
          <w:lang w:val="en-IE"/>
        </w:rPr>
        <w:t>&lt;To be filled in&gt;</w:t>
      </w:r>
      <w:r w:rsidRPr="003C0CD7">
        <w:rPr>
          <w:rFonts w:cs="Times New Roman"/>
          <w:color w:val="0D0D0D" w:themeColor="text1" w:themeTint="F2"/>
          <w:lang w:val="en-IE"/>
        </w:rPr>
        <w:t xml:space="preserve"> </w:t>
      </w:r>
    </w:p>
    <w:p w14:paraId="37751D3F" w14:textId="77777777" w:rsidR="00C60BF9" w:rsidRPr="003C0CD7" w:rsidRDefault="00C60BF9" w:rsidP="00C60BF9">
      <w:pPr>
        <w:pStyle w:val="Heading1"/>
        <w:numPr>
          <w:ilvl w:val="1"/>
          <w:numId w:val="1"/>
        </w:numPr>
        <w:rPr>
          <w:lang w:val="en-IE"/>
        </w:rPr>
      </w:pPr>
      <w:bookmarkStart w:id="218" w:name="_Toc73090755"/>
      <w:r w:rsidRPr="003C0CD7">
        <w:rPr>
          <w:lang w:val="en-IE"/>
        </w:rPr>
        <w:t>Risks</w:t>
      </w:r>
      <w:bookmarkEnd w:id="215"/>
      <w:bookmarkEnd w:id="216"/>
      <w:bookmarkEnd w:id="217"/>
      <w:bookmarkEnd w:id="218"/>
      <w:r w:rsidRPr="003C0CD7">
        <w:rPr>
          <w:lang w:val="en-IE"/>
        </w:rPr>
        <w:t xml:space="preserve"> and </w:t>
      </w:r>
      <w:r w:rsidR="00653DDC">
        <w:rPr>
          <w:lang w:val="en-IE"/>
        </w:rPr>
        <w:t>Assumptions</w:t>
      </w:r>
    </w:p>
    <w:tbl>
      <w:tblPr>
        <w:tblStyle w:val="TableGrid"/>
        <w:tblW w:w="0" w:type="auto"/>
        <w:shd w:val="clear" w:color="auto" w:fill="B4C6E7" w:themeFill="accent5" w:themeFillTint="66"/>
        <w:tblLook w:val="04A0" w:firstRow="1" w:lastRow="0" w:firstColumn="1" w:lastColumn="0" w:noHBand="0" w:noVBand="1"/>
      </w:tblPr>
      <w:tblGrid>
        <w:gridCol w:w="10456"/>
      </w:tblGrid>
      <w:tr w:rsidR="00C60BF9" w:rsidRPr="008704EA" w14:paraId="0C1D0D9B" w14:textId="77777777" w:rsidTr="00C60BF9">
        <w:tc>
          <w:tcPr>
            <w:tcW w:w="10456" w:type="dxa"/>
            <w:shd w:val="clear" w:color="auto" w:fill="B4C6E7" w:themeFill="accent5" w:themeFillTint="66"/>
          </w:tcPr>
          <w:p w14:paraId="22EFD17B" w14:textId="77777777" w:rsidR="00C60BF9" w:rsidRPr="003C0CD7" w:rsidRDefault="00C60BF9" w:rsidP="00C60BF9">
            <w:pPr>
              <w:rPr>
                <w:rFonts w:cs="Times New Roman"/>
                <w:i/>
                <w:color w:val="0D0D0D" w:themeColor="text1" w:themeTint="F2"/>
                <w:lang w:val="en-IE"/>
              </w:rPr>
            </w:pPr>
            <w:r w:rsidRPr="003C0CD7">
              <w:rPr>
                <w:rFonts w:cs="Times New Roman"/>
                <w:i/>
                <w:color w:val="0D0D0D" w:themeColor="text1" w:themeTint="F2"/>
                <w:lang w:val="en-IE"/>
              </w:rPr>
              <w:t>Please delete this box after filling in the section below</w:t>
            </w:r>
            <w:r w:rsidRPr="003C0CD7">
              <w:rPr>
                <w:i/>
                <w:lang w:val="en-IE"/>
              </w:rPr>
              <w:t xml:space="preserve"> </w:t>
            </w:r>
          </w:p>
          <w:p w14:paraId="6544331F" w14:textId="77777777" w:rsidR="00C60BF9" w:rsidRPr="003C0CD7" w:rsidRDefault="00C60BF9" w:rsidP="00C60BF9">
            <w:pPr>
              <w:rPr>
                <w:rFonts w:cs="Times New Roman"/>
                <w:color w:val="0D0D0D" w:themeColor="text1" w:themeTint="F2"/>
                <w:lang w:val="en-IE"/>
              </w:rPr>
            </w:pPr>
            <w:r w:rsidRPr="003C0CD7">
              <w:rPr>
                <w:rFonts w:cs="Times New Roman"/>
                <w:color w:val="0D0D0D" w:themeColor="text1" w:themeTint="F2"/>
                <w:lang w:val="en-IE"/>
              </w:rPr>
              <w:t>½ page max</w:t>
            </w:r>
          </w:p>
          <w:p w14:paraId="046A2B7E" w14:textId="77777777" w:rsidR="00C60BF9" w:rsidRPr="003C0CD7" w:rsidRDefault="00C60BF9" w:rsidP="00EE10A4">
            <w:pPr>
              <w:pStyle w:val="ListParagraph"/>
              <w:numPr>
                <w:ilvl w:val="0"/>
                <w:numId w:val="16"/>
              </w:numPr>
              <w:ind w:left="456" w:hanging="426"/>
              <w:rPr>
                <w:lang w:val="en-IE"/>
              </w:rPr>
            </w:pPr>
            <w:r w:rsidRPr="003C0CD7">
              <w:rPr>
                <w:lang w:val="en-IE"/>
              </w:rPr>
              <w:t>Please fill in the table below building on the risk analysis. Please note that the risk analysis should cover any unintended negative consequences such as negatively affecting certain groups, perpetuating inequalities, interfering with participation rights or other human rights risks (“do no harm”)</w:t>
            </w:r>
            <w:r w:rsidRPr="003C0CD7">
              <w:rPr>
                <w:rStyle w:val="FootnoteReference"/>
                <w:lang w:val="en-IE"/>
              </w:rPr>
              <w:footnoteReference w:id="26"/>
            </w:r>
          </w:p>
          <w:p w14:paraId="78134495" w14:textId="77777777" w:rsidR="00C60BF9" w:rsidRPr="003C0CD7" w:rsidRDefault="00C60BF9" w:rsidP="00EE10A4">
            <w:pPr>
              <w:pStyle w:val="ListParagraph"/>
              <w:numPr>
                <w:ilvl w:val="0"/>
                <w:numId w:val="16"/>
              </w:numPr>
              <w:ind w:left="456" w:hanging="426"/>
              <w:rPr>
                <w:lang w:val="en-IE"/>
              </w:rPr>
            </w:pPr>
            <w:r w:rsidRPr="003C0CD7">
              <w:rPr>
                <w:lang w:val="en-IE"/>
              </w:rPr>
              <w:lastRenderedPageBreak/>
              <w:t>For each risk identified, which must be listed by category</w:t>
            </w:r>
            <w:r w:rsidRPr="003C0CD7">
              <w:rPr>
                <w:rStyle w:val="FootnoteReference"/>
                <w:lang w:val="en-IE"/>
              </w:rPr>
              <w:footnoteReference w:id="27"/>
            </w:r>
            <w:r w:rsidRPr="003C0CD7">
              <w:rPr>
                <w:lang w:val="en-IE"/>
              </w:rPr>
              <w:t xml:space="preserve">, please indicate its likelihood, </w:t>
            </w:r>
            <w:proofErr w:type="gramStart"/>
            <w:r w:rsidRPr="003C0CD7">
              <w:rPr>
                <w:lang w:val="en-IE"/>
              </w:rPr>
              <w:t>impact</w:t>
            </w:r>
            <w:proofErr w:type="gramEnd"/>
            <w:r w:rsidRPr="003C0CD7">
              <w:rPr>
                <w:lang w:val="en-IE"/>
              </w:rPr>
              <w:t xml:space="preserve"> and mitigation measures, which should be put in place to minimise the risk as much as possible.</w:t>
            </w:r>
          </w:p>
          <w:p w14:paraId="163AF0BB" w14:textId="77777777" w:rsidR="00EE10A4" w:rsidRDefault="00EE10A4" w:rsidP="00EE10A4">
            <w:pPr>
              <w:ind w:left="456"/>
            </w:pPr>
          </w:p>
          <w:p w14:paraId="6E31FF49" w14:textId="77777777" w:rsidR="00C60BF9" w:rsidRPr="003C0CD7" w:rsidRDefault="008C3750" w:rsidP="00C60BF9">
            <w:pPr>
              <w:rPr>
                <w:rStyle w:val="Hyperlink"/>
                <w:rFonts w:eastAsia="Times New Roman" w:cs="Times New Roman"/>
                <w:color w:val="0563C1"/>
                <w:szCs w:val="24"/>
                <w:lang w:val="en-IE"/>
              </w:rPr>
            </w:pPr>
            <w:hyperlink r:id="rId68">
              <w:r w:rsidR="00C60BF9" w:rsidRPr="003C0CD7">
                <w:rPr>
                  <w:rStyle w:val="Hyperlink"/>
                  <w:rFonts w:eastAsia="Times New Roman" w:cs="Times New Roman"/>
                  <w:color w:val="0563C1"/>
                  <w:szCs w:val="24"/>
                  <w:lang w:val="en-IE"/>
                </w:rPr>
                <w:t>@Risk management in the Commission</w:t>
              </w:r>
            </w:hyperlink>
            <w:r w:rsidR="00AC42C9">
              <w:rPr>
                <w:rStyle w:val="Hyperlink"/>
                <w:rFonts w:eastAsia="Times New Roman" w:cs="Times New Roman"/>
                <w:color w:val="0563C1"/>
                <w:szCs w:val="24"/>
                <w:lang w:val="en-IE"/>
              </w:rPr>
              <w:t xml:space="preserve"> </w:t>
            </w:r>
            <w:r w:rsidR="004620C8" w:rsidRPr="004620C8">
              <w:rPr>
                <w:rStyle w:val="Hyperlink"/>
                <w:rFonts w:cs="Times New Roman"/>
                <w:i/>
                <w:lang w:val="en-IE"/>
              </w:rPr>
              <w:t>[EU Login is needed]</w:t>
            </w:r>
          </w:p>
          <w:p w14:paraId="0F1B8D0E" w14:textId="77777777" w:rsidR="00653DDC" w:rsidRPr="003775F2" w:rsidRDefault="00653DDC" w:rsidP="008B3237">
            <w:pPr>
              <w:rPr>
                <w:rStyle w:val="Hyperlink"/>
                <w:rFonts w:cs="Times New Roman"/>
                <w:i/>
                <w:lang w:val="en-IE"/>
              </w:rPr>
            </w:pPr>
            <w:r w:rsidRPr="003775F2">
              <w:rPr>
                <w:rFonts w:eastAsia="Times New Roman" w:cs="Times New Roman"/>
                <w:color w:val="0563C1"/>
                <w:u w:val="single"/>
              </w:rPr>
              <w:fldChar w:fldCharType="begin"/>
            </w:r>
            <w:r w:rsidRPr="003775F2">
              <w:rPr>
                <w:rFonts w:eastAsia="Times New Roman" w:cs="Times New Roman"/>
                <w:color w:val="0563C1"/>
                <w:u w:val="single"/>
              </w:rPr>
              <w:instrText xml:space="preserve"> HYPERLINK "https://webgate.ec.europa.eu/fpfis/wikis/display/PCM/Logical+Framework+Approach+-+LFA" </w:instrText>
            </w:r>
            <w:r w:rsidRPr="003775F2">
              <w:rPr>
                <w:rFonts w:eastAsia="Times New Roman" w:cs="Times New Roman"/>
                <w:color w:val="0563C1"/>
                <w:u w:val="single"/>
              </w:rPr>
              <w:fldChar w:fldCharType="separate"/>
            </w:r>
            <w:r w:rsidRPr="003775F2">
              <w:rPr>
                <w:rStyle w:val="Hyperlink"/>
              </w:rPr>
              <w:t>@Logical Framework Approach and Logical Framework Matrix</w:t>
            </w:r>
            <w:r>
              <w:rPr>
                <w:rStyle w:val="Hyperlink"/>
              </w:rPr>
              <w:t xml:space="preserve"> </w:t>
            </w:r>
            <w:r w:rsidR="004620C8" w:rsidRPr="004620C8">
              <w:rPr>
                <w:rStyle w:val="Hyperlink"/>
                <w:rFonts w:cs="Times New Roman"/>
                <w:i/>
                <w:lang w:val="en-IE"/>
              </w:rPr>
              <w:t>[EU Login is needed]</w:t>
            </w:r>
          </w:p>
          <w:p w14:paraId="2EFF1D8A" w14:textId="77777777" w:rsidR="00653DDC" w:rsidRPr="00EE10A4" w:rsidRDefault="00653DDC" w:rsidP="00C60BF9">
            <w:pPr>
              <w:rPr>
                <w:rFonts w:cs="Times New Roman"/>
                <w:i/>
                <w:color w:val="0563C1" w:themeColor="hyperlink"/>
                <w:u w:val="single"/>
                <w:lang w:val="en-IE"/>
              </w:rPr>
            </w:pPr>
            <w:r w:rsidRPr="003775F2">
              <w:rPr>
                <w:rFonts w:eastAsia="Times New Roman" w:cs="Times New Roman"/>
                <w:color w:val="0563C1"/>
                <w:u w:val="single"/>
              </w:rPr>
              <w:fldChar w:fldCharType="end"/>
            </w:r>
            <w:hyperlink r:id="rId69" w:history="1">
              <w:r w:rsidRPr="003775F2">
                <w:rPr>
                  <w:color w:val="0563C1" w:themeColor="hyperlink"/>
                  <w:u w:val="single"/>
                </w:rPr>
                <w:t>@Assumptions and Risks (refer to step 6)</w:t>
              </w:r>
            </w:hyperlink>
            <w:r>
              <w:rPr>
                <w:color w:val="0563C1" w:themeColor="hyperlink"/>
                <w:u w:val="single"/>
              </w:rPr>
              <w:t xml:space="preserve"> </w:t>
            </w:r>
            <w:r w:rsidR="004620C8" w:rsidRPr="004620C8">
              <w:rPr>
                <w:rStyle w:val="Hyperlink"/>
                <w:rFonts w:cs="Times New Roman"/>
                <w:i/>
                <w:lang w:val="en-IE"/>
              </w:rPr>
              <w:t>[EU Login is needed]</w:t>
            </w:r>
          </w:p>
        </w:tc>
      </w:tr>
    </w:tbl>
    <w:p w14:paraId="519F97F3" w14:textId="77777777" w:rsidR="00C60BF9" w:rsidRPr="003C0CD7" w:rsidRDefault="00C60BF9" w:rsidP="00C60BF9">
      <w:pPr>
        <w:rPr>
          <w:lang w:val="en-IE"/>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90"/>
        <w:gridCol w:w="1417"/>
        <w:gridCol w:w="1275"/>
        <w:gridCol w:w="3970"/>
      </w:tblGrid>
      <w:tr w:rsidR="00C60BF9" w:rsidRPr="008704EA" w14:paraId="14507A1F" w14:textId="77777777" w:rsidTr="00C60BF9">
        <w:trPr>
          <w:trHeight w:val="757"/>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7295184C" w14:textId="77777777" w:rsidR="00C60BF9" w:rsidRPr="003C0CD7" w:rsidRDefault="00C60BF9" w:rsidP="00C60BF9">
            <w:pPr>
              <w:rPr>
                <w:rFonts w:cs="Times New Roman"/>
                <w:b/>
                <w:lang w:val="en-IE"/>
              </w:rPr>
            </w:pPr>
            <w:r w:rsidRPr="003C0CD7">
              <w:rPr>
                <w:b/>
                <w:lang w:val="en-IE"/>
              </w:rPr>
              <w:t>Category</w:t>
            </w:r>
          </w:p>
        </w:tc>
        <w:tc>
          <w:tcPr>
            <w:tcW w:w="1990" w:type="dxa"/>
            <w:tcBorders>
              <w:top w:val="single" w:sz="4" w:space="0" w:color="auto"/>
              <w:left w:val="single" w:sz="4" w:space="0" w:color="auto"/>
              <w:bottom w:val="single" w:sz="4" w:space="0" w:color="auto"/>
              <w:right w:val="single" w:sz="4" w:space="0" w:color="auto"/>
            </w:tcBorders>
          </w:tcPr>
          <w:p w14:paraId="5CD1FF56" w14:textId="77777777" w:rsidR="00C60BF9" w:rsidRPr="003C0CD7" w:rsidRDefault="00C60BF9" w:rsidP="00C60BF9">
            <w:pPr>
              <w:rPr>
                <w:rFonts w:cs="Times New Roman"/>
                <w:b/>
                <w:lang w:val="en-IE"/>
              </w:rPr>
            </w:pPr>
            <w:r w:rsidRPr="003C0CD7">
              <w:rPr>
                <w:rFonts w:cs="Times New Roman"/>
                <w:b/>
                <w:lang w:val="en-IE"/>
              </w:rPr>
              <w:t>Risks</w:t>
            </w:r>
          </w:p>
        </w:tc>
        <w:tc>
          <w:tcPr>
            <w:tcW w:w="1417" w:type="dxa"/>
            <w:tcBorders>
              <w:top w:val="single" w:sz="4" w:space="0" w:color="auto"/>
              <w:left w:val="single" w:sz="4" w:space="0" w:color="auto"/>
              <w:bottom w:val="single" w:sz="4" w:space="0" w:color="auto"/>
              <w:right w:val="single" w:sz="4" w:space="0" w:color="auto"/>
            </w:tcBorders>
          </w:tcPr>
          <w:p w14:paraId="7F3D7D73" w14:textId="77777777" w:rsidR="00C60BF9" w:rsidRPr="003C0CD7" w:rsidRDefault="00C60BF9" w:rsidP="00C60BF9">
            <w:pPr>
              <w:jc w:val="left"/>
              <w:rPr>
                <w:rFonts w:cs="Times New Roman"/>
                <w:b/>
                <w:lang w:val="en-IE"/>
              </w:rPr>
            </w:pPr>
            <w:r w:rsidRPr="003C0CD7">
              <w:rPr>
                <w:rFonts w:cs="Times New Roman"/>
                <w:b/>
                <w:lang w:val="en-IE"/>
              </w:rPr>
              <w:t>Likelihood</w:t>
            </w:r>
          </w:p>
          <w:p w14:paraId="7502A49A" w14:textId="77777777" w:rsidR="00C60BF9" w:rsidRPr="003C0CD7" w:rsidRDefault="00C60BF9" w:rsidP="00C60BF9">
            <w:pPr>
              <w:jc w:val="left"/>
              <w:rPr>
                <w:rFonts w:cs="Times New Roman"/>
                <w:b/>
                <w:lang w:val="en-IE"/>
              </w:rPr>
            </w:pPr>
            <w:r w:rsidRPr="003C0CD7">
              <w:rPr>
                <w:rFonts w:cs="Times New Roman"/>
                <w:b/>
                <w:lang w:val="en-IE"/>
              </w:rPr>
              <w:t>(High/</w:t>
            </w:r>
          </w:p>
          <w:p w14:paraId="0171A3A8" w14:textId="77777777" w:rsidR="00C60BF9" w:rsidRPr="003C0CD7" w:rsidRDefault="00C60BF9" w:rsidP="00C60BF9">
            <w:pPr>
              <w:jc w:val="left"/>
              <w:rPr>
                <w:rFonts w:cs="Times New Roman"/>
                <w:b/>
                <w:lang w:val="en-IE"/>
              </w:rPr>
            </w:pPr>
            <w:r w:rsidRPr="003C0CD7">
              <w:rPr>
                <w:rFonts w:cs="Times New Roman"/>
                <w:b/>
                <w:lang w:val="en-IE"/>
              </w:rPr>
              <w:t>Medium/</w:t>
            </w:r>
          </w:p>
          <w:p w14:paraId="7FA0134F" w14:textId="77777777" w:rsidR="00C60BF9" w:rsidRPr="003C0CD7" w:rsidRDefault="00C60BF9" w:rsidP="00C60BF9">
            <w:pPr>
              <w:jc w:val="left"/>
              <w:rPr>
                <w:rFonts w:cs="Times New Roman"/>
                <w:b/>
                <w:lang w:val="en-IE"/>
              </w:rPr>
            </w:pPr>
            <w:r w:rsidRPr="003C0CD7">
              <w:rPr>
                <w:rFonts w:cs="Times New Roman"/>
                <w:b/>
                <w:lang w:val="en-IE"/>
              </w:rPr>
              <w:t>Low)</w:t>
            </w:r>
          </w:p>
        </w:tc>
        <w:tc>
          <w:tcPr>
            <w:tcW w:w="1275" w:type="dxa"/>
            <w:tcBorders>
              <w:top w:val="single" w:sz="4" w:space="0" w:color="auto"/>
              <w:left w:val="single" w:sz="4" w:space="0" w:color="auto"/>
              <w:bottom w:val="single" w:sz="4" w:space="0" w:color="auto"/>
              <w:right w:val="single" w:sz="4" w:space="0" w:color="auto"/>
            </w:tcBorders>
          </w:tcPr>
          <w:p w14:paraId="3B11AF24" w14:textId="77777777" w:rsidR="00C60BF9" w:rsidRPr="003C0CD7" w:rsidRDefault="00C60BF9" w:rsidP="00C60BF9">
            <w:pPr>
              <w:jc w:val="left"/>
              <w:rPr>
                <w:rFonts w:cs="Times New Roman"/>
                <w:b/>
                <w:lang w:val="en-IE"/>
              </w:rPr>
            </w:pPr>
            <w:r w:rsidRPr="003C0CD7">
              <w:rPr>
                <w:rFonts w:cs="Times New Roman"/>
                <w:b/>
                <w:lang w:val="en-IE"/>
              </w:rPr>
              <w:t xml:space="preserve">Impact </w:t>
            </w:r>
          </w:p>
          <w:p w14:paraId="3078DD9B" w14:textId="77777777" w:rsidR="00C60BF9" w:rsidRPr="003C0CD7" w:rsidRDefault="00C60BF9" w:rsidP="00C60BF9">
            <w:pPr>
              <w:jc w:val="left"/>
              <w:rPr>
                <w:rFonts w:cs="Times New Roman"/>
                <w:b/>
                <w:lang w:val="en-IE"/>
              </w:rPr>
            </w:pPr>
            <w:r w:rsidRPr="003C0CD7">
              <w:rPr>
                <w:rFonts w:cs="Times New Roman"/>
                <w:b/>
                <w:lang w:val="en-IE"/>
              </w:rPr>
              <w:t>(High/</w:t>
            </w:r>
          </w:p>
          <w:p w14:paraId="27DA61DF" w14:textId="77777777" w:rsidR="00C60BF9" w:rsidRPr="003C0CD7" w:rsidRDefault="00C60BF9" w:rsidP="00C60BF9">
            <w:pPr>
              <w:jc w:val="left"/>
              <w:rPr>
                <w:rFonts w:cs="Times New Roman"/>
                <w:b/>
                <w:lang w:val="en-IE"/>
              </w:rPr>
            </w:pPr>
            <w:r w:rsidRPr="003C0CD7">
              <w:rPr>
                <w:rFonts w:cs="Times New Roman"/>
                <w:b/>
                <w:lang w:val="en-IE"/>
              </w:rPr>
              <w:t>Medium/</w:t>
            </w:r>
          </w:p>
          <w:p w14:paraId="7FE96453" w14:textId="77777777" w:rsidR="00C60BF9" w:rsidRPr="003C0CD7" w:rsidRDefault="00C60BF9" w:rsidP="00C60BF9">
            <w:pPr>
              <w:jc w:val="left"/>
              <w:rPr>
                <w:rFonts w:cs="Times New Roman"/>
                <w:b/>
                <w:lang w:val="en-IE"/>
              </w:rPr>
            </w:pPr>
            <w:r w:rsidRPr="003C0CD7">
              <w:rPr>
                <w:rFonts w:cs="Times New Roman"/>
                <w:b/>
                <w:lang w:val="en-IE"/>
              </w:rPr>
              <w:t>Low)</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37BACCD3" w14:textId="77777777" w:rsidR="00C60BF9" w:rsidRPr="003C0CD7" w:rsidRDefault="00C60BF9" w:rsidP="00C60BF9">
            <w:pPr>
              <w:rPr>
                <w:rFonts w:cs="Times New Roman"/>
                <w:b/>
                <w:lang w:val="en-IE"/>
              </w:rPr>
            </w:pPr>
            <w:r w:rsidRPr="003C0CD7">
              <w:rPr>
                <w:rFonts w:cs="Times New Roman"/>
                <w:b/>
                <w:lang w:val="en-IE"/>
              </w:rPr>
              <w:t>Mitigating measures</w:t>
            </w:r>
          </w:p>
        </w:tc>
      </w:tr>
      <w:tr w:rsidR="00665DE6" w:rsidRPr="008704EA" w14:paraId="2072502E" w14:textId="77777777" w:rsidTr="00C60BF9">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E69A4F7" w14:textId="77777777" w:rsidR="00665DE6" w:rsidRPr="003C0CD7" w:rsidRDefault="00665DE6" w:rsidP="00665DE6">
            <w:pPr>
              <w:rPr>
                <w:rFonts w:cs="Times New Roman"/>
                <w:lang w:val="en-IE"/>
              </w:rPr>
            </w:pPr>
          </w:p>
        </w:tc>
        <w:tc>
          <w:tcPr>
            <w:tcW w:w="1990" w:type="dxa"/>
            <w:tcBorders>
              <w:top w:val="single" w:sz="4" w:space="0" w:color="auto"/>
              <w:left w:val="single" w:sz="4" w:space="0" w:color="auto"/>
              <w:bottom w:val="single" w:sz="4" w:space="0" w:color="auto"/>
              <w:right w:val="single" w:sz="4" w:space="0" w:color="auto"/>
            </w:tcBorders>
          </w:tcPr>
          <w:p w14:paraId="65EA904A" w14:textId="77777777" w:rsidR="00665DE6" w:rsidRPr="00362758" w:rsidRDefault="00665DE6" w:rsidP="00665DE6">
            <w:pPr>
              <w:jc w:val="left"/>
              <w:rPr>
                <w:rFonts w:cs="Times New Roman"/>
                <w:szCs w:val="24"/>
                <w:highlight w:val="yellow"/>
              </w:rPr>
            </w:pPr>
            <w:r w:rsidRPr="00362758">
              <w:rPr>
                <w:rFonts w:cs="Times New Roman"/>
                <w:szCs w:val="24"/>
                <w:highlight w:val="yellow"/>
              </w:rPr>
              <w:t>&lt;</w:t>
            </w:r>
            <w:r w:rsidRPr="00F75B70">
              <w:rPr>
                <w:rFonts w:cs="Times New Roman"/>
                <w:szCs w:val="24"/>
                <w:highlight w:val="yellow"/>
              </w:rPr>
              <w:t>d</w:t>
            </w:r>
            <w:r w:rsidRPr="00362758">
              <w:rPr>
                <w:rFonts w:cs="Times New Roman"/>
                <w:szCs w:val="24"/>
                <w:highlight w:val="yellow"/>
              </w:rPr>
              <w:t xml:space="preserve">escribe </w:t>
            </w:r>
            <w:r w:rsidRPr="00C85643">
              <w:rPr>
                <w:highlight w:val="yellow"/>
              </w:rPr>
              <w:t>Risk 1</w:t>
            </w:r>
            <w:r w:rsidRPr="00362758">
              <w:rPr>
                <w:rFonts w:cs="Times New Roman"/>
                <w:szCs w:val="24"/>
                <w:highlight w:val="yellow"/>
              </w:rPr>
              <w:t>&gt;</w:t>
            </w:r>
          </w:p>
          <w:p w14:paraId="72AE4AC2" w14:textId="77777777" w:rsidR="00665DE6" w:rsidRPr="003C0CD7" w:rsidRDefault="00665DE6" w:rsidP="00665DE6">
            <w:pPr>
              <w:rPr>
                <w:rFonts w:cs="Times New Roman"/>
                <w:b/>
                <w:bCs/>
                <w:lang w:val="en-IE"/>
              </w:rPr>
            </w:pPr>
          </w:p>
        </w:tc>
        <w:tc>
          <w:tcPr>
            <w:tcW w:w="1417" w:type="dxa"/>
            <w:tcBorders>
              <w:top w:val="single" w:sz="4" w:space="0" w:color="auto"/>
              <w:left w:val="single" w:sz="4" w:space="0" w:color="auto"/>
              <w:bottom w:val="single" w:sz="4" w:space="0" w:color="auto"/>
              <w:right w:val="single" w:sz="4" w:space="0" w:color="auto"/>
            </w:tcBorders>
          </w:tcPr>
          <w:p w14:paraId="2376F98D" w14:textId="77777777" w:rsidR="00665DE6" w:rsidRPr="003C0CD7" w:rsidRDefault="00665DE6" w:rsidP="00665DE6">
            <w:pPr>
              <w:jc w:val="left"/>
              <w:rPr>
                <w:rFonts w:cs="Times New Roman"/>
                <w:b/>
                <w:bCs/>
                <w:lang w:val="en-IE"/>
              </w:rPr>
            </w:pPr>
          </w:p>
        </w:tc>
        <w:tc>
          <w:tcPr>
            <w:tcW w:w="1275" w:type="dxa"/>
            <w:tcBorders>
              <w:top w:val="single" w:sz="4" w:space="0" w:color="auto"/>
              <w:left w:val="single" w:sz="4" w:space="0" w:color="auto"/>
              <w:bottom w:val="single" w:sz="4" w:space="0" w:color="auto"/>
              <w:right w:val="single" w:sz="4" w:space="0" w:color="auto"/>
            </w:tcBorders>
          </w:tcPr>
          <w:p w14:paraId="2650607A" w14:textId="77777777" w:rsidR="00665DE6" w:rsidRPr="003C0CD7" w:rsidRDefault="00665DE6" w:rsidP="00665DE6">
            <w:pPr>
              <w:jc w:val="left"/>
              <w:rPr>
                <w:rFonts w:cs="Times New Roman"/>
                <w:b/>
                <w:bCs/>
                <w:lang w:val="en-IE"/>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4920262" w14:textId="77777777" w:rsidR="00665DE6" w:rsidRPr="003C0CD7" w:rsidRDefault="00665DE6" w:rsidP="00665DE6">
            <w:pPr>
              <w:rPr>
                <w:rFonts w:cs="Times New Roman"/>
                <w:b/>
                <w:bCs/>
                <w:lang w:val="en-IE"/>
              </w:rPr>
            </w:pPr>
          </w:p>
        </w:tc>
      </w:tr>
      <w:tr w:rsidR="00665DE6" w:rsidRPr="008704EA" w14:paraId="35F0B556" w14:textId="77777777" w:rsidTr="00C60BF9">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5C7AC1D0" w14:textId="77777777" w:rsidR="00665DE6" w:rsidRPr="003C0CD7" w:rsidRDefault="00665DE6" w:rsidP="00665DE6">
            <w:pPr>
              <w:rPr>
                <w:rFonts w:cs="Times New Roman"/>
                <w:lang w:val="en-IE"/>
              </w:rPr>
            </w:pPr>
          </w:p>
        </w:tc>
        <w:tc>
          <w:tcPr>
            <w:tcW w:w="1990" w:type="dxa"/>
            <w:tcBorders>
              <w:top w:val="single" w:sz="4" w:space="0" w:color="auto"/>
              <w:left w:val="single" w:sz="4" w:space="0" w:color="auto"/>
              <w:bottom w:val="single" w:sz="4" w:space="0" w:color="auto"/>
              <w:right w:val="single" w:sz="4" w:space="0" w:color="auto"/>
            </w:tcBorders>
          </w:tcPr>
          <w:p w14:paraId="6C6A1EE1" w14:textId="77777777" w:rsidR="00665DE6" w:rsidRPr="003C0CD7" w:rsidRDefault="00665DE6" w:rsidP="00665DE6">
            <w:pPr>
              <w:rPr>
                <w:rFonts w:cs="Times New Roman"/>
                <w:b/>
                <w:bCs/>
                <w:lang w:val="en-IE"/>
              </w:rPr>
            </w:pPr>
            <w:r w:rsidRPr="00362758">
              <w:rPr>
                <w:rFonts w:cs="Times New Roman"/>
                <w:szCs w:val="24"/>
                <w:highlight w:val="yellow"/>
              </w:rPr>
              <w:t>&lt;</w:t>
            </w:r>
            <w:r w:rsidRPr="00F75B70">
              <w:rPr>
                <w:rFonts w:cs="Times New Roman"/>
                <w:szCs w:val="24"/>
                <w:highlight w:val="yellow"/>
              </w:rPr>
              <w:t>d</w:t>
            </w:r>
            <w:r w:rsidRPr="00362758">
              <w:rPr>
                <w:rFonts w:cs="Times New Roman"/>
                <w:szCs w:val="24"/>
                <w:highlight w:val="yellow"/>
              </w:rPr>
              <w:t xml:space="preserve">escribe </w:t>
            </w:r>
            <w:r w:rsidRPr="00C85643">
              <w:rPr>
                <w:highlight w:val="yellow"/>
              </w:rPr>
              <w:t>Risk 2</w:t>
            </w:r>
            <w:r w:rsidRPr="00362758">
              <w:rPr>
                <w:rFonts w:cs="Times New Roman"/>
                <w:szCs w:val="24"/>
                <w:highlight w:val="yellow"/>
              </w:rPr>
              <w:t>&gt;</w:t>
            </w:r>
          </w:p>
        </w:tc>
        <w:tc>
          <w:tcPr>
            <w:tcW w:w="1417" w:type="dxa"/>
            <w:tcBorders>
              <w:top w:val="single" w:sz="4" w:space="0" w:color="auto"/>
              <w:left w:val="single" w:sz="4" w:space="0" w:color="auto"/>
              <w:bottom w:val="single" w:sz="4" w:space="0" w:color="auto"/>
              <w:right w:val="single" w:sz="4" w:space="0" w:color="auto"/>
            </w:tcBorders>
          </w:tcPr>
          <w:p w14:paraId="3E2F812B" w14:textId="77777777" w:rsidR="00665DE6" w:rsidRPr="003C0CD7" w:rsidRDefault="00665DE6" w:rsidP="00665DE6">
            <w:pPr>
              <w:jc w:val="left"/>
              <w:rPr>
                <w:rFonts w:cs="Times New Roman"/>
                <w:b/>
                <w:lang w:val="en-IE"/>
              </w:rPr>
            </w:pPr>
          </w:p>
        </w:tc>
        <w:tc>
          <w:tcPr>
            <w:tcW w:w="1275" w:type="dxa"/>
            <w:tcBorders>
              <w:top w:val="single" w:sz="4" w:space="0" w:color="auto"/>
              <w:left w:val="single" w:sz="4" w:space="0" w:color="auto"/>
              <w:bottom w:val="single" w:sz="4" w:space="0" w:color="auto"/>
              <w:right w:val="single" w:sz="4" w:space="0" w:color="auto"/>
            </w:tcBorders>
          </w:tcPr>
          <w:p w14:paraId="3F7B29F6" w14:textId="77777777" w:rsidR="00665DE6" w:rsidRPr="003C0CD7" w:rsidRDefault="00665DE6" w:rsidP="00665DE6">
            <w:pPr>
              <w:jc w:val="left"/>
              <w:rPr>
                <w:rFonts w:cs="Times New Roman"/>
                <w:b/>
                <w:lang w:val="en-IE"/>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30585F3" w14:textId="77777777" w:rsidR="00665DE6" w:rsidRPr="003C0CD7" w:rsidRDefault="00665DE6" w:rsidP="00665DE6">
            <w:pPr>
              <w:rPr>
                <w:rFonts w:cs="Times New Roman"/>
                <w:b/>
                <w:lang w:val="en-IE"/>
              </w:rPr>
            </w:pPr>
          </w:p>
        </w:tc>
      </w:tr>
      <w:tr w:rsidR="00665DE6" w:rsidRPr="008704EA" w14:paraId="4F50FD7F" w14:textId="77777777" w:rsidTr="00C60BF9">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E697A08" w14:textId="77777777" w:rsidR="00665DE6" w:rsidRPr="003C0CD7" w:rsidRDefault="00665DE6" w:rsidP="00665DE6">
            <w:pPr>
              <w:rPr>
                <w:rFonts w:cs="Times New Roman"/>
                <w:lang w:val="en-IE"/>
              </w:rPr>
            </w:pPr>
          </w:p>
        </w:tc>
        <w:tc>
          <w:tcPr>
            <w:tcW w:w="1990" w:type="dxa"/>
            <w:tcBorders>
              <w:top w:val="single" w:sz="4" w:space="0" w:color="auto"/>
              <w:left w:val="single" w:sz="4" w:space="0" w:color="auto"/>
              <w:bottom w:val="single" w:sz="4" w:space="0" w:color="auto"/>
              <w:right w:val="single" w:sz="4" w:space="0" w:color="auto"/>
            </w:tcBorders>
          </w:tcPr>
          <w:p w14:paraId="5F7B8448" w14:textId="77777777" w:rsidR="00665DE6" w:rsidRPr="003C0CD7" w:rsidRDefault="00665DE6" w:rsidP="00665DE6">
            <w:pPr>
              <w:rPr>
                <w:lang w:val="en-IE"/>
              </w:rPr>
            </w:pPr>
            <w:r w:rsidRPr="00362758">
              <w:rPr>
                <w:rFonts w:cs="Times New Roman"/>
                <w:szCs w:val="24"/>
                <w:highlight w:val="yellow"/>
              </w:rPr>
              <w:t xml:space="preserve">&lt; </w:t>
            </w:r>
            <w:r w:rsidRPr="00C85643">
              <w:rPr>
                <w:highlight w:val="yellow"/>
              </w:rPr>
              <w:t xml:space="preserve">Risk </w:t>
            </w:r>
            <w:r w:rsidRPr="00362758">
              <w:rPr>
                <w:rFonts w:cs="Times New Roman"/>
                <w:szCs w:val="24"/>
                <w:highlight w:val="yellow"/>
              </w:rPr>
              <w:t>#&gt;</w:t>
            </w:r>
          </w:p>
        </w:tc>
        <w:tc>
          <w:tcPr>
            <w:tcW w:w="1417" w:type="dxa"/>
            <w:tcBorders>
              <w:top w:val="single" w:sz="4" w:space="0" w:color="auto"/>
              <w:left w:val="single" w:sz="4" w:space="0" w:color="auto"/>
              <w:bottom w:val="single" w:sz="4" w:space="0" w:color="auto"/>
              <w:right w:val="single" w:sz="4" w:space="0" w:color="auto"/>
            </w:tcBorders>
          </w:tcPr>
          <w:p w14:paraId="208EB645" w14:textId="77777777" w:rsidR="00665DE6" w:rsidRPr="003C0CD7" w:rsidRDefault="00665DE6" w:rsidP="00665DE6">
            <w:pPr>
              <w:jc w:val="left"/>
              <w:rPr>
                <w:rFonts w:cs="Times New Roman"/>
                <w:b/>
                <w:lang w:val="en-IE"/>
              </w:rPr>
            </w:pPr>
          </w:p>
        </w:tc>
        <w:tc>
          <w:tcPr>
            <w:tcW w:w="1275" w:type="dxa"/>
            <w:tcBorders>
              <w:top w:val="single" w:sz="4" w:space="0" w:color="auto"/>
              <w:left w:val="single" w:sz="4" w:space="0" w:color="auto"/>
              <w:bottom w:val="single" w:sz="4" w:space="0" w:color="auto"/>
              <w:right w:val="single" w:sz="4" w:space="0" w:color="auto"/>
            </w:tcBorders>
          </w:tcPr>
          <w:p w14:paraId="1DF32F10" w14:textId="77777777" w:rsidR="00665DE6" w:rsidRPr="003C0CD7" w:rsidRDefault="00665DE6" w:rsidP="00665DE6">
            <w:pPr>
              <w:jc w:val="left"/>
              <w:rPr>
                <w:rFonts w:cs="Times New Roman"/>
                <w:b/>
                <w:lang w:val="en-IE"/>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156142EB" w14:textId="77777777" w:rsidR="00665DE6" w:rsidRPr="003C0CD7" w:rsidRDefault="00665DE6" w:rsidP="00665DE6">
            <w:pPr>
              <w:rPr>
                <w:rFonts w:cs="Times New Roman"/>
                <w:b/>
                <w:lang w:val="en-IE"/>
              </w:rPr>
            </w:pPr>
          </w:p>
        </w:tc>
      </w:tr>
    </w:tbl>
    <w:p w14:paraId="7119DFF4" w14:textId="77777777" w:rsidR="00C60BF9" w:rsidRDefault="00C60BF9" w:rsidP="00C60BF9">
      <w:pPr>
        <w:rPr>
          <w:b/>
          <w:szCs w:val="24"/>
          <w:lang w:val="en-IE"/>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9D4EF1" w:rsidRPr="00A71D2C" w14:paraId="4535335A" w14:textId="77777777" w:rsidTr="003775F2">
        <w:trPr>
          <w:trHeight w:val="276"/>
        </w:trPr>
        <w:tc>
          <w:tcPr>
            <w:tcW w:w="10519"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8B18649" w14:textId="77777777" w:rsidR="009D4EF1" w:rsidRPr="00A71D2C" w:rsidRDefault="009D4EF1" w:rsidP="00820F94">
            <w:pPr>
              <w:rPr>
                <w:rFonts w:cs="Times New Roman"/>
                <w:i/>
                <w:color w:val="0D0D0D" w:themeColor="text1" w:themeTint="F2"/>
              </w:rPr>
            </w:pPr>
            <w:r w:rsidRPr="00A71D2C">
              <w:rPr>
                <w:rFonts w:cs="Times New Roman"/>
                <w:i/>
                <w:color w:val="0D0D0D" w:themeColor="text1" w:themeTint="F2"/>
              </w:rPr>
              <w:t>Please delete this box after filling in the section below</w:t>
            </w:r>
            <w:r w:rsidRPr="00A71D2C">
              <w:rPr>
                <w:i/>
              </w:rPr>
              <w:t xml:space="preserve"> </w:t>
            </w:r>
          </w:p>
          <w:p w14:paraId="1D794EB3" w14:textId="77777777" w:rsidR="009D4EF1" w:rsidRPr="00804FE7" w:rsidRDefault="009D4EF1" w:rsidP="00EE10A4">
            <w:pPr>
              <w:pStyle w:val="ListParagraph"/>
              <w:numPr>
                <w:ilvl w:val="0"/>
                <w:numId w:val="16"/>
              </w:numPr>
              <w:ind w:left="484" w:hanging="426"/>
            </w:pPr>
            <w:r w:rsidRPr="00A71D2C">
              <w:rPr>
                <w:rFonts w:cs="Times New Roman"/>
              </w:rPr>
              <w:t>Assumptions are the necessary and positive conditions that allow for a successful cause-and-effect relationship between different levels of results</w:t>
            </w:r>
            <w:r w:rsidRPr="00804FE7">
              <w:rPr>
                <w:rFonts w:cs="Times New Roman"/>
              </w:rPr>
              <w:t xml:space="preserve"> </w:t>
            </w:r>
          </w:p>
          <w:p w14:paraId="51CCFB00" w14:textId="77777777" w:rsidR="009D4EF1" w:rsidRPr="00A71D2C" w:rsidRDefault="009D4EF1" w:rsidP="00EE10A4">
            <w:pPr>
              <w:pStyle w:val="ListParagraph"/>
              <w:numPr>
                <w:ilvl w:val="0"/>
                <w:numId w:val="16"/>
              </w:numPr>
              <w:ind w:left="484" w:hanging="426"/>
            </w:pPr>
            <w:r w:rsidRPr="00A71D2C">
              <w:t xml:space="preserve">External assumptions must be reflected in the Intervention logic in section </w:t>
            </w:r>
            <w:r w:rsidR="00B15624">
              <w:t>3.1</w:t>
            </w:r>
            <w:r w:rsidRPr="00A71D2C">
              <w:t xml:space="preserve"> – and on the appropriate level in the Logical Framework Matrix in section </w:t>
            </w:r>
            <w:r w:rsidR="00B15624">
              <w:t>3.5</w:t>
            </w:r>
            <w:r w:rsidRPr="00A71D2C">
              <w:t>. Note that assumptions at the output level enable the Specific Objective(s)/outcome(s) to be achieved while the assumptions at the Specific Objective(s)/outcome(s) level need to hold true for the Action to successfully contribute to the Overall Objective</w:t>
            </w:r>
            <w:r w:rsidR="005115BE">
              <w:t>(s)</w:t>
            </w:r>
            <w:r w:rsidRPr="00A71D2C">
              <w:t>/Impact</w:t>
            </w:r>
            <w:r w:rsidR="005115BE">
              <w:t>(s)</w:t>
            </w:r>
            <w:r w:rsidRPr="00A71D2C">
              <w:t xml:space="preserve"> identified.</w:t>
            </w:r>
          </w:p>
          <w:p w14:paraId="3FC5FDE6" w14:textId="77777777" w:rsidR="009D4EF1" w:rsidRPr="00A71D2C" w:rsidRDefault="009D4EF1" w:rsidP="00EE10A4">
            <w:pPr>
              <w:pStyle w:val="ListParagraph"/>
              <w:numPr>
                <w:ilvl w:val="0"/>
                <w:numId w:val="16"/>
              </w:numPr>
              <w:ind w:left="484" w:hanging="426"/>
              <w:rPr>
                <w:rFonts w:cs="Times New Roman"/>
              </w:rPr>
            </w:pPr>
            <w:r w:rsidRPr="00A71D2C">
              <w:rPr>
                <w:rFonts w:cs="Times New Roman"/>
              </w:rPr>
              <w:t>The most significant assumptions developed in this section are to be included in the last column of the L</w:t>
            </w:r>
            <w:r w:rsidR="001F110E">
              <w:rPr>
                <w:rFonts w:cs="Times New Roman"/>
              </w:rPr>
              <w:t xml:space="preserve">ogical </w:t>
            </w:r>
            <w:r w:rsidRPr="00A71D2C">
              <w:rPr>
                <w:rFonts w:cs="Times New Roman"/>
              </w:rPr>
              <w:t>F</w:t>
            </w:r>
            <w:r w:rsidR="001F110E">
              <w:rPr>
                <w:rFonts w:cs="Times New Roman"/>
              </w:rPr>
              <w:t xml:space="preserve">ramework </w:t>
            </w:r>
            <w:r w:rsidRPr="00A71D2C">
              <w:rPr>
                <w:rFonts w:cs="Times New Roman"/>
              </w:rPr>
              <w:t>M</w:t>
            </w:r>
            <w:r w:rsidR="001F110E">
              <w:rPr>
                <w:rFonts w:cs="Times New Roman"/>
              </w:rPr>
              <w:t>atrix</w:t>
            </w:r>
            <w:r w:rsidRPr="00A71D2C">
              <w:rPr>
                <w:rFonts w:cs="Times New Roman"/>
              </w:rPr>
              <w:t xml:space="preserve"> in </w:t>
            </w:r>
            <w:r w:rsidRPr="00A71D2C">
              <w:t>in section</w:t>
            </w:r>
            <w:r w:rsidR="001F110E">
              <w:t xml:space="preserve"> 3.5</w:t>
            </w:r>
          </w:p>
          <w:p w14:paraId="29AA44A9" w14:textId="77777777" w:rsidR="009D4EF1" w:rsidRPr="00A71D2C" w:rsidRDefault="009D4EF1" w:rsidP="00820F94">
            <w:pPr>
              <w:autoSpaceDE w:val="0"/>
              <w:autoSpaceDN w:val="0"/>
              <w:rPr>
                <w:rFonts w:cs="Times New Roman"/>
              </w:rPr>
            </w:pPr>
          </w:p>
          <w:p w14:paraId="0418D4A6" w14:textId="77777777" w:rsidR="009D4EF1" w:rsidRPr="00A71D2C" w:rsidRDefault="009D4EF1" w:rsidP="00820F94">
            <w:pPr>
              <w:rPr>
                <w:rStyle w:val="Hyperlink"/>
                <w:rFonts w:eastAsia="Times New Roman" w:cs="Times New Roman"/>
              </w:rPr>
            </w:pPr>
            <w:r w:rsidRPr="00804FE7">
              <w:rPr>
                <w:rFonts w:eastAsia="Times New Roman" w:cs="Times New Roman"/>
                <w:color w:val="0563C1"/>
                <w:u w:val="single"/>
              </w:rPr>
              <w:fldChar w:fldCharType="begin"/>
            </w:r>
            <w:r w:rsidRPr="00804FE7">
              <w:rPr>
                <w:rFonts w:eastAsia="Times New Roman" w:cs="Times New Roman"/>
                <w:color w:val="0563C1"/>
                <w:u w:val="single"/>
              </w:rPr>
              <w:instrText xml:space="preserve"> HYPERLINK "https://webgate.ec.europa.eu/fpfis/wikis/display/PCM/Logical+Framework+Approach+-+LFA" </w:instrText>
            </w:r>
            <w:r w:rsidRPr="00804FE7">
              <w:rPr>
                <w:rFonts w:eastAsia="Times New Roman" w:cs="Times New Roman"/>
                <w:color w:val="0563C1"/>
                <w:u w:val="single"/>
              </w:rPr>
              <w:fldChar w:fldCharType="separate"/>
            </w:r>
            <w:r w:rsidRPr="00804FE7">
              <w:rPr>
                <w:rStyle w:val="Hyperlink"/>
                <w:rFonts w:eastAsia="Times New Roman" w:cs="Times New Roman"/>
              </w:rPr>
              <w:t>@Logical Framework Approach and Logical Framework Matrix</w:t>
            </w:r>
            <w:r w:rsidR="004620C8">
              <w:rPr>
                <w:rStyle w:val="Hyperlink"/>
                <w:rFonts w:eastAsia="Times New Roman" w:cs="Times New Roman"/>
              </w:rPr>
              <w:t xml:space="preserve"> </w:t>
            </w:r>
            <w:r w:rsidR="004620C8">
              <w:rPr>
                <w:rStyle w:val="Hyperlink"/>
                <w:rFonts w:cs="Times New Roman"/>
                <w:i/>
                <w:lang w:val="en-IE"/>
              </w:rPr>
              <w:t>[</w:t>
            </w:r>
            <w:r w:rsidR="004620C8" w:rsidRPr="00483A9D">
              <w:rPr>
                <w:rStyle w:val="Hyperlink"/>
                <w:rFonts w:cs="Times New Roman"/>
                <w:i/>
                <w:lang w:val="en-IE"/>
              </w:rPr>
              <w:t>EU Login is needed</w:t>
            </w:r>
            <w:r w:rsidR="004620C8">
              <w:rPr>
                <w:rStyle w:val="Hyperlink"/>
                <w:rFonts w:cs="Times New Roman"/>
                <w:i/>
                <w:lang w:val="en-IE"/>
              </w:rPr>
              <w:t>]</w:t>
            </w:r>
          </w:p>
          <w:p w14:paraId="47A2A232" w14:textId="77777777" w:rsidR="009D4EF1" w:rsidRPr="00A71D2C" w:rsidRDefault="009D4EF1" w:rsidP="00674FF5">
            <w:pPr>
              <w:autoSpaceDE w:val="0"/>
              <w:autoSpaceDN w:val="0"/>
            </w:pPr>
            <w:r w:rsidRPr="00804FE7">
              <w:rPr>
                <w:rFonts w:eastAsia="Times New Roman" w:cs="Times New Roman"/>
                <w:color w:val="0563C1"/>
                <w:u w:val="single"/>
              </w:rPr>
              <w:fldChar w:fldCharType="end"/>
            </w:r>
            <w:hyperlink r:id="rId70" w:history="1">
              <w:r w:rsidRPr="00804FE7">
                <w:rPr>
                  <w:color w:val="0563C1" w:themeColor="hyperlink"/>
                  <w:u w:val="single"/>
                </w:rPr>
                <w:t>@Assumptions and Risks (refer to step 6)</w:t>
              </w:r>
            </w:hyperlink>
            <w:r w:rsidR="004620C8">
              <w:rPr>
                <w:color w:val="0563C1" w:themeColor="hyperlink"/>
                <w:u w:val="single"/>
              </w:rPr>
              <w:t xml:space="preserve"> </w:t>
            </w:r>
            <w:r w:rsidR="004620C8">
              <w:rPr>
                <w:rStyle w:val="Hyperlink"/>
                <w:rFonts w:cs="Times New Roman"/>
                <w:i/>
                <w:lang w:val="en-IE"/>
              </w:rPr>
              <w:t>[</w:t>
            </w:r>
            <w:r w:rsidR="004620C8" w:rsidRPr="00483A9D">
              <w:rPr>
                <w:rStyle w:val="Hyperlink"/>
                <w:rFonts w:cs="Times New Roman"/>
                <w:i/>
                <w:lang w:val="en-IE"/>
              </w:rPr>
              <w:t>EU Login is needed</w:t>
            </w:r>
            <w:r w:rsidR="004620C8">
              <w:rPr>
                <w:rStyle w:val="Hyperlink"/>
                <w:rFonts w:cs="Times New Roman"/>
                <w:i/>
                <w:lang w:val="en-IE"/>
              </w:rPr>
              <w:t>]</w:t>
            </w:r>
          </w:p>
        </w:tc>
      </w:tr>
    </w:tbl>
    <w:p w14:paraId="24FFDFB6" w14:textId="77777777" w:rsidR="009D4EF1" w:rsidRDefault="009D4EF1" w:rsidP="00C60BF9">
      <w:pPr>
        <w:rPr>
          <w:b/>
          <w:szCs w:val="24"/>
        </w:rPr>
      </w:pPr>
    </w:p>
    <w:p w14:paraId="0735FEB2" w14:textId="77777777" w:rsidR="005B2F62" w:rsidRPr="00162DD2" w:rsidRDefault="005B2F62" w:rsidP="005B2F62">
      <w:pPr>
        <w:rPr>
          <w:rFonts w:cs="Times New Roman"/>
          <w:b/>
          <w:color w:val="0D0D0D" w:themeColor="text1" w:themeTint="F2"/>
        </w:rPr>
      </w:pPr>
      <w:r w:rsidRPr="00162DD2">
        <w:rPr>
          <w:rFonts w:cs="Times New Roman"/>
          <w:b/>
          <w:color w:val="0D0D0D" w:themeColor="text1" w:themeTint="F2"/>
        </w:rPr>
        <w:t>External Assumptions</w:t>
      </w:r>
    </w:p>
    <w:p w14:paraId="3D78A145" w14:textId="77777777" w:rsidR="005B2F62" w:rsidRPr="00C85643" w:rsidRDefault="005B2F62" w:rsidP="005B2F62">
      <w:pPr>
        <w:rPr>
          <w:color w:val="0D0D0D" w:themeColor="text1" w:themeTint="F2"/>
        </w:rPr>
      </w:pPr>
      <w:r w:rsidRPr="00C85643">
        <w:rPr>
          <w:color w:val="0D0D0D" w:themeColor="text1" w:themeTint="F2"/>
          <w:highlight w:val="yellow"/>
        </w:rPr>
        <w:t>&lt;To be filled in&gt;</w:t>
      </w:r>
    </w:p>
    <w:p w14:paraId="57CFAD28" w14:textId="77777777" w:rsidR="005B2F62" w:rsidRDefault="005B2F62" w:rsidP="00C60BF9">
      <w:pPr>
        <w:rPr>
          <w:b/>
          <w:szCs w:val="24"/>
        </w:rPr>
        <w:sectPr w:rsidR="005B2F62" w:rsidSect="009D4EF1">
          <w:pgSz w:w="11906" w:h="16838"/>
          <w:pgMar w:top="993" w:right="720" w:bottom="426" w:left="720" w:header="510" w:footer="483" w:gutter="0"/>
          <w:cols w:space="708"/>
          <w:docGrid w:linePitch="360"/>
        </w:sectPr>
      </w:pPr>
    </w:p>
    <w:p w14:paraId="5532B03F" w14:textId="77777777" w:rsidR="009D4EF1" w:rsidRPr="003775F2" w:rsidRDefault="009D4EF1" w:rsidP="00C60BF9">
      <w:pPr>
        <w:rPr>
          <w:b/>
          <w:szCs w:val="24"/>
        </w:rPr>
      </w:pPr>
    </w:p>
    <w:p w14:paraId="14A03D20" w14:textId="77777777" w:rsidR="00D370B8" w:rsidRPr="003C0CD7" w:rsidRDefault="00D370B8" w:rsidP="00B26539">
      <w:pPr>
        <w:pStyle w:val="Heading1"/>
        <w:numPr>
          <w:ilvl w:val="1"/>
          <w:numId w:val="1"/>
        </w:numPr>
        <w:rPr>
          <w:lang w:val="en-IE"/>
        </w:rPr>
      </w:pPr>
      <w:bookmarkStart w:id="219" w:name="_Ref58688204"/>
      <w:bookmarkStart w:id="220" w:name="_Ref58688290"/>
      <w:bookmarkStart w:id="221" w:name="_Toc73090750"/>
      <w:r w:rsidRPr="003C0CD7">
        <w:rPr>
          <w:lang w:val="en-IE"/>
        </w:rPr>
        <w:t>Indicative Logical Framework Matrix</w:t>
      </w:r>
      <w:bookmarkEnd w:id="219"/>
      <w:bookmarkEnd w:id="220"/>
      <w:bookmarkEnd w:id="221"/>
      <w:r w:rsidRPr="003C0CD7">
        <w:rPr>
          <w:lang w:val="en-IE"/>
        </w:rPr>
        <w:t xml:space="preserve"> </w:t>
      </w:r>
    </w:p>
    <w:tbl>
      <w:tblPr>
        <w:tblStyle w:val="TableGrid"/>
        <w:tblW w:w="0" w:type="auto"/>
        <w:shd w:val="clear" w:color="auto" w:fill="B4C6E7" w:themeFill="accent5" w:themeFillTint="66"/>
        <w:tblLook w:val="04A0" w:firstRow="1" w:lastRow="0" w:firstColumn="1" w:lastColumn="0" w:noHBand="0" w:noVBand="1"/>
      </w:tblPr>
      <w:tblGrid>
        <w:gridCol w:w="15388"/>
      </w:tblGrid>
      <w:tr w:rsidR="00D370B8" w:rsidRPr="008704EA" w14:paraId="18F52BE4" w14:textId="77777777" w:rsidTr="00624CD6">
        <w:tc>
          <w:tcPr>
            <w:tcW w:w="15388" w:type="dxa"/>
            <w:shd w:val="clear" w:color="auto" w:fill="B4C6E7" w:themeFill="accent5" w:themeFillTint="66"/>
          </w:tcPr>
          <w:p w14:paraId="6255BF1A" w14:textId="77777777" w:rsidR="00D370B8" w:rsidRPr="003C0CD7" w:rsidRDefault="00D370B8" w:rsidP="00624CD6">
            <w:pPr>
              <w:rPr>
                <w:rFonts w:cs="Times New Roman"/>
                <w:i/>
                <w:lang w:val="en-IE"/>
              </w:rPr>
            </w:pPr>
            <w:r w:rsidRPr="003C0CD7">
              <w:rPr>
                <w:rFonts w:cs="Times New Roman"/>
                <w:i/>
                <w:color w:val="0D0D0D" w:themeColor="text1" w:themeTint="F2"/>
                <w:lang w:val="en-IE"/>
              </w:rPr>
              <w:t>Please delete this box after filling in the section below</w:t>
            </w:r>
            <w:r w:rsidRPr="003C0CD7">
              <w:rPr>
                <w:rFonts w:cs="Times New Roman"/>
                <w:i/>
                <w:lang w:val="en-IE"/>
              </w:rPr>
              <w:t xml:space="preserve"> </w:t>
            </w:r>
          </w:p>
          <w:p w14:paraId="0E91376B" w14:textId="77777777" w:rsidR="003966AA" w:rsidRPr="003C0CD7" w:rsidRDefault="003966AA" w:rsidP="003966AA">
            <w:pPr>
              <w:rPr>
                <w:rFonts w:cs="Times New Roman"/>
                <w:color w:val="0D0D0D" w:themeColor="text1" w:themeTint="F2"/>
                <w:szCs w:val="24"/>
                <w:lang w:val="en-IE"/>
              </w:rPr>
            </w:pPr>
          </w:p>
          <w:p w14:paraId="7407B7B8" w14:textId="77777777" w:rsidR="003966AA" w:rsidRPr="003C0CD7" w:rsidRDefault="003966AA" w:rsidP="003966AA">
            <w:pPr>
              <w:rPr>
                <w:rFonts w:cs="Times New Roman"/>
                <w:color w:val="0D0D0D" w:themeColor="text1" w:themeTint="F2"/>
                <w:szCs w:val="24"/>
                <w:lang w:val="en-IE"/>
              </w:rPr>
            </w:pPr>
            <w:r w:rsidRPr="003C0CD7">
              <w:rPr>
                <w:rFonts w:cs="Times New Roman"/>
                <w:color w:val="0D0D0D" w:themeColor="text1" w:themeTint="F2"/>
                <w:szCs w:val="24"/>
                <w:lang w:val="en-IE"/>
              </w:rPr>
              <w:t xml:space="preserve">At action level, the indicative </w:t>
            </w:r>
            <w:proofErr w:type="spellStart"/>
            <w:r w:rsidRPr="003C0CD7">
              <w:rPr>
                <w:rFonts w:cs="Times New Roman"/>
                <w:color w:val="0D0D0D" w:themeColor="text1" w:themeTint="F2"/>
                <w:szCs w:val="24"/>
                <w:lang w:val="en-IE"/>
              </w:rPr>
              <w:t>logframe</w:t>
            </w:r>
            <w:proofErr w:type="spellEnd"/>
            <w:r w:rsidRPr="003C0CD7">
              <w:rPr>
                <w:rFonts w:cs="Times New Roman"/>
                <w:color w:val="0D0D0D" w:themeColor="text1" w:themeTint="F2"/>
                <w:szCs w:val="24"/>
                <w:lang w:val="en-IE"/>
              </w:rPr>
              <w:t xml:space="preserve"> should have a maximum of 10 expected results (Impact</w:t>
            </w:r>
            <w:r w:rsidR="005115BE">
              <w:rPr>
                <w:rFonts w:cs="Times New Roman"/>
                <w:color w:val="0D0D0D" w:themeColor="text1" w:themeTint="F2"/>
                <w:szCs w:val="24"/>
                <w:lang w:val="en-IE"/>
              </w:rPr>
              <w:t>(s)</w:t>
            </w:r>
            <w:r w:rsidRPr="003C0CD7">
              <w:rPr>
                <w:rFonts w:cs="Times New Roman"/>
                <w:color w:val="0D0D0D" w:themeColor="text1" w:themeTint="F2"/>
                <w:szCs w:val="24"/>
                <w:lang w:val="en-IE"/>
              </w:rPr>
              <w:t xml:space="preserve">/Outcome(s)/Output(s)). </w:t>
            </w:r>
          </w:p>
          <w:p w14:paraId="6720025B" w14:textId="77777777" w:rsidR="003966AA" w:rsidRPr="003C0CD7" w:rsidRDefault="003966AA" w:rsidP="003966AA">
            <w:pPr>
              <w:rPr>
                <w:rFonts w:cs="Times New Roman"/>
                <w:color w:val="0D0D0D" w:themeColor="text1" w:themeTint="F2"/>
                <w:szCs w:val="24"/>
                <w:lang w:val="en-IE"/>
              </w:rPr>
            </w:pPr>
            <w:r w:rsidRPr="003C0CD7">
              <w:rPr>
                <w:rFonts w:cs="Times New Roman"/>
                <w:color w:val="0D0D0D" w:themeColor="text1" w:themeTint="F2"/>
                <w:szCs w:val="24"/>
                <w:lang w:val="en-IE"/>
              </w:rPr>
              <w:t>It constitutes the basis for the monitoring, reporting and evaluation of the intervention.</w:t>
            </w:r>
          </w:p>
          <w:p w14:paraId="52074848" w14:textId="77777777" w:rsidR="003966AA" w:rsidRPr="003C0CD7" w:rsidRDefault="003966AA" w:rsidP="003966AA">
            <w:pPr>
              <w:rPr>
                <w:rFonts w:cs="Times New Roman"/>
                <w:color w:val="0D0D0D" w:themeColor="text1" w:themeTint="F2"/>
                <w:szCs w:val="24"/>
                <w:lang w:val="en-IE"/>
              </w:rPr>
            </w:pPr>
            <w:proofErr w:type="gramStart"/>
            <w:r w:rsidRPr="003C0CD7">
              <w:rPr>
                <w:rFonts w:cs="Times New Roman"/>
                <w:color w:val="0D0D0D" w:themeColor="text1" w:themeTint="F2"/>
                <w:szCs w:val="24"/>
                <w:lang w:val="en-IE"/>
              </w:rPr>
              <w:t>On the basis of</w:t>
            </w:r>
            <w:proofErr w:type="gramEnd"/>
            <w:r w:rsidRPr="003C0CD7">
              <w:rPr>
                <w:rFonts w:cs="Times New Roman"/>
                <w:color w:val="0D0D0D" w:themeColor="text1" w:themeTint="F2"/>
                <w:szCs w:val="24"/>
                <w:lang w:val="en-IE"/>
              </w:rPr>
              <w:t xml:space="preserve"> this </w:t>
            </w:r>
            <w:proofErr w:type="spellStart"/>
            <w:r w:rsidRPr="003C0CD7">
              <w:rPr>
                <w:rFonts w:cs="Times New Roman"/>
                <w:color w:val="0D0D0D" w:themeColor="text1" w:themeTint="F2"/>
                <w:szCs w:val="24"/>
                <w:lang w:val="en-IE"/>
              </w:rPr>
              <w:t>logframe</w:t>
            </w:r>
            <w:proofErr w:type="spellEnd"/>
            <w:r w:rsidRPr="003C0CD7">
              <w:rPr>
                <w:rFonts w:cs="Times New Roman"/>
                <w:color w:val="0D0D0D" w:themeColor="text1" w:themeTint="F2"/>
                <w:szCs w:val="24"/>
                <w:lang w:val="en-IE"/>
              </w:rPr>
              <w:t xml:space="preserve"> matrix, a more detailed </w:t>
            </w:r>
            <w:proofErr w:type="spellStart"/>
            <w:r w:rsidRPr="003C0CD7">
              <w:rPr>
                <w:rFonts w:cs="Times New Roman"/>
                <w:color w:val="0D0D0D" w:themeColor="text1" w:themeTint="F2"/>
                <w:szCs w:val="24"/>
                <w:lang w:val="en-IE"/>
              </w:rPr>
              <w:t>logframe</w:t>
            </w:r>
            <w:proofErr w:type="spellEnd"/>
            <w:r w:rsidRPr="003C0CD7">
              <w:rPr>
                <w:rFonts w:cs="Times New Roman"/>
                <w:color w:val="0D0D0D" w:themeColor="text1" w:themeTint="F2"/>
                <w:szCs w:val="24"/>
                <w:lang w:val="en-IE"/>
              </w:rPr>
              <w:t xml:space="preserve"> (or several) may be developed at contracting stage. In case baselines and targets are not available for the action, they should be informed for each indicator at signature of the contract(s) linked to this AD, or in the first progress report at the latest. New columns may be added to set intermediary targets (milestones) for the Output and Outcome indicators whenever it is relevant.</w:t>
            </w:r>
          </w:p>
          <w:p w14:paraId="7C6CC938" w14:textId="77777777" w:rsidR="003966AA" w:rsidRPr="003C0CD7" w:rsidRDefault="003966AA" w:rsidP="009779DF">
            <w:pPr>
              <w:pStyle w:val="ListParagraph"/>
              <w:numPr>
                <w:ilvl w:val="0"/>
                <w:numId w:val="79"/>
              </w:numPr>
              <w:ind w:left="883"/>
              <w:rPr>
                <w:rFonts w:cs="Times New Roman"/>
                <w:color w:val="0D0D0D" w:themeColor="text1" w:themeTint="F2"/>
                <w:szCs w:val="24"/>
                <w:lang w:val="en-IE"/>
              </w:rPr>
            </w:pPr>
            <w:r w:rsidRPr="003C0CD7">
              <w:rPr>
                <w:rFonts w:cs="Times New Roman"/>
                <w:color w:val="0D0D0D" w:themeColor="text1" w:themeTint="F2"/>
                <w:szCs w:val="24"/>
                <w:lang w:val="en-IE"/>
              </w:rPr>
              <w:t xml:space="preserve">At inception, the first progress report should include the complete </w:t>
            </w:r>
            <w:proofErr w:type="spellStart"/>
            <w:r w:rsidRPr="003C0CD7">
              <w:rPr>
                <w:rFonts w:cs="Times New Roman"/>
                <w:color w:val="0D0D0D" w:themeColor="text1" w:themeTint="F2"/>
                <w:szCs w:val="24"/>
                <w:lang w:val="en-IE"/>
              </w:rPr>
              <w:t>logframe</w:t>
            </w:r>
            <w:proofErr w:type="spellEnd"/>
            <w:r w:rsidRPr="003C0CD7">
              <w:rPr>
                <w:rFonts w:cs="Times New Roman"/>
                <w:color w:val="0D0D0D" w:themeColor="text1" w:themeTint="F2"/>
                <w:szCs w:val="24"/>
                <w:lang w:val="en-IE"/>
              </w:rPr>
              <w:t xml:space="preserve"> (</w:t>
            </w:r>
            <w:proofErr w:type="gramStart"/>
            <w:r w:rsidRPr="003C0CD7">
              <w:rPr>
                <w:rFonts w:cs="Times New Roman"/>
                <w:color w:val="0D0D0D" w:themeColor="text1" w:themeTint="F2"/>
                <w:szCs w:val="24"/>
                <w:lang w:val="en-IE"/>
              </w:rPr>
              <w:t>e.g.</w:t>
            </w:r>
            <w:proofErr w:type="gramEnd"/>
            <w:r w:rsidRPr="003C0CD7">
              <w:rPr>
                <w:rFonts w:cs="Times New Roman"/>
                <w:color w:val="0D0D0D" w:themeColor="text1" w:themeTint="F2"/>
                <w:szCs w:val="24"/>
                <w:lang w:val="en-IE"/>
              </w:rPr>
              <w:t xml:space="preserve"> including baselines/targets). </w:t>
            </w:r>
          </w:p>
          <w:p w14:paraId="74706C17" w14:textId="77777777" w:rsidR="003966AA" w:rsidRPr="003C0CD7" w:rsidRDefault="003966AA" w:rsidP="009779DF">
            <w:pPr>
              <w:pStyle w:val="ListParagraph"/>
              <w:numPr>
                <w:ilvl w:val="0"/>
                <w:numId w:val="79"/>
              </w:numPr>
              <w:ind w:left="883"/>
              <w:rPr>
                <w:rFonts w:cs="Times New Roman"/>
                <w:color w:val="0D0D0D" w:themeColor="text1" w:themeTint="F2"/>
                <w:szCs w:val="24"/>
                <w:lang w:val="en-IE"/>
              </w:rPr>
            </w:pPr>
            <w:r w:rsidRPr="003C0CD7">
              <w:rPr>
                <w:rFonts w:cs="Times New Roman"/>
                <w:color w:val="0D0D0D" w:themeColor="text1" w:themeTint="F2"/>
                <w:szCs w:val="24"/>
                <w:lang w:val="en-IE"/>
              </w:rPr>
              <w:t xml:space="preserve">Progress reports should provide an updated </w:t>
            </w:r>
            <w:proofErr w:type="spellStart"/>
            <w:r w:rsidRPr="003C0CD7">
              <w:rPr>
                <w:rFonts w:cs="Times New Roman"/>
                <w:color w:val="0D0D0D" w:themeColor="text1" w:themeTint="F2"/>
                <w:szCs w:val="24"/>
                <w:lang w:val="en-IE"/>
              </w:rPr>
              <w:t>logframe</w:t>
            </w:r>
            <w:proofErr w:type="spellEnd"/>
            <w:r w:rsidRPr="003C0CD7">
              <w:rPr>
                <w:rFonts w:cs="Times New Roman"/>
                <w:color w:val="0D0D0D" w:themeColor="text1" w:themeTint="F2"/>
                <w:szCs w:val="24"/>
                <w:lang w:val="en-IE"/>
              </w:rPr>
              <w:t xml:space="preserve"> with current values for each indicator. </w:t>
            </w:r>
          </w:p>
          <w:p w14:paraId="17EFAD36" w14:textId="77777777" w:rsidR="003966AA" w:rsidRPr="003C0CD7" w:rsidRDefault="003966AA" w:rsidP="009779DF">
            <w:pPr>
              <w:pStyle w:val="ListParagraph"/>
              <w:numPr>
                <w:ilvl w:val="0"/>
                <w:numId w:val="79"/>
              </w:numPr>
              <w:ind w:left="883"/>
              <w:rPr>
                <w:rFonts w:cs="Times New Roman"/>
                <w:color w:val="0D0D0D" w:themeColor="text1" w:themeTint="F2"/>
                <w:szCs w:val="24"/>
                <w:lang w:val="en-IE"/>
              </w:rPr>
            </w:pPr>
            <w:r w:rsidRPr="003C0CD7">
              <w:rPr>
                <w:rFonts w:cs="Times New Roman"/>
                <w:color w:val="0D0D0D" w:themeColor="text1" w:themeTint="F2"/>
                <w:szCs w:val="24"/>
                <w:lang w:val="en-IE"/>
              </w:rPr>
              <w:t xml:space="preserve">The final report should enclose the </w:t>
            </w:r>
            <w:proofErr w:type="spellStart"/>
            <w:r w:rsidRPr="003C0CD7">
              <w:rPr>
                <w:rFonts w:cs="Times New Roman"/>
                <w:color w:val="0D0D0D" w:themeColor="text1" w:themeTint="F2"/>
                <w:szCs w:val="24"/>
                <w:lang w:val="en-IE"/>
              </w:rPr>
              <w:t>logframe</w:t>
            </w:r>
            <w:proofErr w:type="spellEnd"/>
            <w:r w:rsidRPr="003C0CD7">
              <w:rPr>
                <w:rFonts w:cs="Times New Roman"/>
                <w:color w:val="0D0D0D" w:themeColor="text1" w:themeTint="F2"/>
                <w:szCs w:val="24"/>
                <w:lang w:val="en-IE"/>
              </w:rPr>
              <w:t xml:space="preserve"> with baseline and final values for each indicator.</w:t>
            </w:r>
          </w:p>
          <w:p w14:paraId="60D4B806" w14:textId="77777777" w:rsidR="003966AA" w:rsidRPr="003C0CD7" w:rsidRDefault="003966AA" w:rsidP="003966AA">
            <w:pPr>
              <w:rPr>
                <w:rFonts w:cs="Times New Roman"/>
                <w:color w:val="0D0D0D" w:themeColor="text1" w:themeTint="F2"/>
                <w:szCs w:val="24"/>
                <w:lang w:val="en-IE"/>
              </w:rPr>
            </w:pPr>
            <w:r w:rsidRPr="003C0CD7">
              <w:rPr>
                <w:rFonts w:cs="Times New Roman"/>
                <w:color w:val="0D0D0D" w:themeColor="text1" w:themeTint="F2"/>
                <w:szCs w:val="24"/>
                <w:lang w:val="en-IE"/>
              </w:rPr>
              <w:t xml:space="preserve">The indicative logical framework matrix may evolve during the lifetime of the action depending on the different implementation modalities of this action. </w:t>
            </w:r>
          </w:p>
          <w:p w14:paraId="5BA49BFD" w14:textId="77777777" w:rsidR="003966AA" w:rsidRPr="003C0CD7" w:rsidRDefault="003966AA" w:rsidP="003966AA">
            <w:pPr>
              <w:rPr>
                <w:rFonts w:cs="Times New Roman"/>
                <w:color w:val="0D0D0D" w:themeColor="text1" w:themeTint="F2"/>
                <w:szCs w:val="24"/>
                <w:lang w:val="en-IE"/>
              </w:rPr>
            </w:pPr>
            <w:r w:rsidRPr="003C0CD7">
              <w:rPr>
                <w:rFonts w:cs="Times New Roman"/>
                <w:color w:val="0D0D0D" w:themeColor="text1" w:themeTint="F2"/>
                <w:szCs w:val="24"/>
                <w:lang w:val="en-IE"/>
              </w:rPr>
              <w:t xml:space="preserve">The activities, the expected Outputs and related indicators, targets and baselines included in the </w:t>
            </w:r>
            <w:proofErr w:type="spellStart"/>
            <w:r w:rsidRPr="003C0CD7">
              <w:rPr>
                <w:rFonts w:cs="Times New Roman"/>
                <w:color w:val="0D0D0D" w:themeColor="text1" w:themeTint="F2"/>
                <w:szCs w:val="24"/>
                <w:lang w:val="en-IE"/>
              </w:rPr>
              <w:t>logframe</w:t>
            </w:r>
            <w:proofErr w:type="spellEnd"/>
            <w:r w:rsidRPr="003C0CD7">
              <w:rPr>
                <w:rFonts w:cs="Times New Roman"/>
                <w:color w:val="0D0D0D" w:themeColor="text1" w:themeTint="F2"/>
                <w:szCs w:val="24"/>
                <w:lang w:val="en-IE"/>
              </w:rPr>
              <w:t xml:space="preserve"> matrix may be updated during the implementation of the action, no amendment being required to the Financing Decision.</w:t>
            </w:r>
          </w:p>
          <w:p w14:paraId="550122A2" w14:textId="77777777" w:rsidR="003966AA" w:rsidRPr="003C0CD7" w:rsidRDefault="003966AA" w:rsidP="00624CD6">
            <w:pPr>
              <w:rPr>
                <w:rFonts w:cs="Times New Roman"/>
                <w:color w:val="0D0D0D" w:themeColor="text1" w:themeTint="F2"/>
                <w:lang w:val="en-IE"/>
              </w:rPr>
            </w:pPr>
          </w:p>
          <w:p w14:paraId="279A8602" w14:textId="77777777" w:rsidR="00D370B8" w:rsidRPr="003C0CD7" w:rsidRDefault="00D370B8" w:rsidP="00BA24DC">
            <w:pPr>
              <w:pStyle w:val="ListParagraph"/>
              <w:numPr>
                <w:ilvl w:val="0"/>
                <w:numId w:val="16"/>
              </w:numPr>
              <w:ind w:left="457" w:hanging="426"/>
              <w:rPr>
                <w:rFonts w:cs="Times New Roman"/>
                <w:lang w:val="en-IE"/>
              </w:rPr>
            </w:pPr>
            <w:r w:rsidRPr="003C0CD7">
              <w:rPr>
                <w:rFonts w:cs="Times New Roman"/>
                <w:lang w:val="en-IE"/>
              </w:rPr>
              <w:t xml:space="preserve">The Logical Framework Matrix </w:t>
            </w:r>
            <w:r w:rsidR="00FD345B">
              <w:rPr>
                <w:rFonts w:cs="Times New Roman"/>
                <w:lang w:val="en-IE"/>
              </w:rPr>
              <w:t xml:space="preserve">(LFM) </w:t>
            </w:r>
            <w:r w:rsidRPr="003C0CD7">
              <w:rPr>
                <w:rFonts w:cs="Times New Roman"/>
                <w:lang w:val="en-IE"/>
              </w:rPr>
              <w:t xml:space="preserve">should mirror section </w:t>
            </w:r>
            <w:r w:rsidRPr="003C0CD7">
              <w:rPr>
                <w:rFonts w:cs="Times New Roman"/>
                <w:lang w:val="en-IE"/>
              </w:rPr>
              <w:fldChar w:fldCharType="begin"/>
            </w:r>
            <w:r w:rsidRPr="003C0CD7">
              <w:rPr>
                <w:rFonts w:cs="Times New Roman"/>
                <w:lang w:val="en-IE"/>
              </w:rPr>
              <w:instrText xml:space="preserve"> REF _Ref58337114 \r \h </w:instrText>
            </w:r>
            <w:r w:rsidRPr="003C0CD7">
              <w:rPr>
                <w:rFonts w:cs="Times New Roman"/>
                <w:lang w:val="en-IE"/>
              </w:rPr>
            </w:r>
            <w:r w:rsidRPr="003C0CD7">
              <w:rPr>
                <w:rFonts w:cs="Times New Roman"/>
                <w:lang w:val="en-IE"/>
              </w:rPr>
              <w:fldChar w:fldCharType="separate"/>
            </w:r>
            <w:r w:rsidRPr="003C0CD7">
              <w:rPr>
                <w:rFonts w:cs="Times New Roman"/>
                <w:lang w:val="en-IE"/>
              </w:rPr>
              <w:t>3</w:t>
            </w:r>
            <w:r w:rsidRPr="003C0CD7">
              <w:rPr>
                <w:rFonts w:cs="Times New Roman"/>
                <w:lang w:val="en-IE"/>
              </w:rPr>
              <w:fldChar w:fldCharType="end"/>
            </w:r>
            <w:r w:rsidRPr="003C0CD7">
              <w:rPr>
                <w:rFonts w:cs="Times New Roman"/>
                <w:lang w:val="en-IE"/>
              </w:rPr>
              <w:t xml:space="preserve"> in terms of results where Overall objective</w:t>
            </w:r>
            <w:r w:rsidR="002809C9">
              <w:rPr>
                <w:rFonts w:cs="Times New Roman"/>
                <w:lang w:val="en-IE"/>
              </w:rPr>
              <w:t>(s)</w:t>
            </w:r>
            <w:r w:rsidRPr="003C0CD7">
              <w:rPr>
                <w:rFonts w:cs="Times New Roman"/>
                <w:lang w:val="en-IE"/>
              </w:rPr>
              <w:t xml:space="preserve"> is expressed in terms of Impact and Specific objective in terms of Outcome. Please follow the LFM template below.</w:t>
            </w:r>
          </w:p>
          <w:p w14:paraId="6E13B671" w14:textId="77777777" w:rsidR="00D370B8" w:rsidRPr="003C0CD7" w:rsidRDefault="00D370B8" w:rsidP="00BA24DC">
            <w:pPr>
              <w:pStyle w:val="ListParagraph"/>
              <w:numPr>
                <w:ilvl w:val="0"/>
                <w:numId w:val="16"/>
              </w:numPr>
              <w:ind w:left="457" w:hanging="426"/>
              <w:rPr>
                <w:rFonts w:cs="Times New Roman"/>
                <w:lang w:val="en-IE"/>
              </w:rPr>
            </w:pPr>
            <w:r w:rsidRPr="003C0CD7">
              <w:rPr>
                <w:rFonts w:cs="Times New Roman"/>
                <w:lang w:val="en-IE"/>
              </w:rPr>
              <w:t>In line with OECD/DAC terminology the term ‘results’ is understood to cover Outputs, Outcomes (Specific Objective</w:t>
            </w:r>
            <w:r w:rsidR="005115BE">
              <w:rPr>
                <w:rFonts w:cs="Times New Roman"/>
                <w:lang w:val="en-IE"/>
              </w:rPr>
              <w:t>s</w:t>
            </w:r>
            <w:r w:rsidRPr="003C0CD7">
              <w:rPr>
                <w:rFonts w:cs="Times New Roman"/>
                <w:lang w:val="en-IE"/>
              </w:rPr>
              <w:t>) and Impact</w:t>
            </w:r>
            <w:r w:rsidR="005115BE">
              <w:rPr>
                <w:rFonts w:cs="Times New Roman"/>
                <w:lang w:val="en-IE"/>
              </w:rPr>
              <w:t>(s)</w:t>
            </w:r>
            <w:r w:rsidRPr="003C0CD7">
              <w:rPr>
                <w:rFonts w:cs="Times New Roman"/>
                <w:lang w:val="en-IE"/>
              </w:rPr>
              <w:t xml:space="preserve"> (Overall Objective</w:t>
            </w:r>
            <w:r w:rsidR="005115BE">
              <w:rPr>
                <w:rFonts w:cs="Times New Roman"/>
                <w:lang w:val="en-IE"/>
              </w:rPr>
              <w:t>(s)</w:t>
            </w:r>
            <w:r w:rsidRPr="003C0CD7">
              <w:rPr>
                <w:rFonts w:cs="Times New Roman"/>
                <w:lang w:val="en-IE"/>
              </w:rPr>
              <w:t xml:space="preserve">). </w:t>
            </w:r>
          </w:p>
          <w:p w14:paraId="054B0457" w14:textId="77777777" w:rsidR="00D370B8" w:rsidRPr="003C0CD7" w:rsidRDefault="00D370B8" w:rsidP="00BA24DC">
            <w:pPr>
              <w:pStyle w:val="ListParagraph"/>
              <w:numPr>
                <w:ilvl w:val="0"/>
                <w:numId w:val="16"/>
              </w:numPr>
              <w:ind w:left="457" w:hanging="426"/>
              <w:rPr>
                <w:lang w:val="en-IE"/>
              </w:rPr>
            </w:pPr>
            <w:r w:rsidRPr="003C0CD7">
              <w:rPr>
                <w:rFonts w:cs="Times New Roman"/>
                <w:lang w:val="en-IE"/>
              </w:rPr>
              <w:t>In case of Budget Support, a distinction should be made between direct and induced Outputs, in line with the Budget Support guidelines.</w:t>
            </w:r>
          </w:p>
          <w:p w14:paraId="29F237AD" w14:textId="77777777" w:rsidR="003966AA" w:rsidRPr="003C0CD7" w:rsidRDefault="003966AA" w:rsidP="00BA24DC">
            <w:pPr>
              <w:pStyle w:val="ListParagraph"/>
              <w:numPr>
                <w:ilvl w:val="0"/>
                <w:numId w:val="16"/>
              </w:numPr>
              <w:ind w:left="457" w:hanging="426"/>
              <w:rPr>
                <w:szCs w:val="24"/>
                <w:lang w:val="en-IE"/>
              </w:rPr>
            </w:pPr>
            <w:r w:rsidRPr="003C0CD7">
              <w:rPr>
                <w:szCs w:val="24"/>
                <w:lang w:val="en-IE"/>
              </w:rPr>
              <w:t>For EFSD+:</w:t>
            </w:r>
          </w:p>
          <w:p w14:paraId="4C4EB8EB" w14:textId="77777777" w:rsidR="00EB3FC7" w:rsidRPr="001B258E" w:rsidRDefault="00EB3FC7" w:rsidP="009779DF">
            <w:pPr>
              <w:pStyle w:val="ListParagraph"/>
              <w:numPr>
                <w:ilvl w:val="0"/>
                <w:numId w:val="80"/>
              </w:numPr>
              <w:ind w:left="883" w:hanging="284"/>
              <w:rPr>
                <w:szCs w:val="24"/>
                <w:lang w:val="en-IE"/>
              </w:rPr>
            </w:pPr>
            <w:r>
              <w:rPr>
                <w:szCs w:val="24"/>
                <w:lang w:val="en-IE"/>
              </w:rPr>
              <w:t>For EFSD+ budgetary guarantees/blending operations, the source for the development of the intervention logic and log frame is the</w:t>
            </w:r>
            <w:r w:rsidRPr="00EB3FC7">
              <w:rPr>
                <w:szCs w:val="24"/>
                <w:lang w:val="en-IE"/>
              </w:rPr>
              <w:t xml:space="preserve"> </w:t>
            </w:r>
            <w:hyperlink r:id="rId71" w:history="1">
              <w:r w:rsidRPr="00EB3FC7">
                <w:rPr>
                  <w:rStyle w:val="Hyperlink"/>
                  <w:szCs w:val="24"/>
                  <w:lang w:val="en-IE"/>
                </w:rPr>
                <w:t>EFSD+ Results measurement framework (</w:t>
              </w:r>
              <w:proofErr w:type="spellStart"/>
              <w:r w:rsidRPr="00EB3FC7">
                <w:rPr>
                  <w:rStyle w:val="Hyperlink"/>
                  <w:szCs w:val="24"/>
                  <w:lang w:val="en-IE"/>
                </w:rPr>
                <w:t>ReMF</w:t>
              </w:r>
              <w:proofErr w:type="spellEnd"/>
              <w:r w:rsidRPr="00EB3FC7">
                <w:rPr>
                  <w:rStyle w:val="Hyperlink"/>
                  <w:szCs w:val="24"/>
                  <w:lang w:val="en-IE"/>
                </w:rPr>
                <w:t>)</w:t>
              </w:r>
              <w:r w:rsidR="00BA24DC" w:rsidRPr="00EB3FC7" w:rsidDel="00BA24DC">
                <w:rPr>
                  <w:rStyle w:val="Hyperlink"/>
                  <w:szCs w:val="24"/>
                  <w:lang w:val="en-IE"/>
                </w:rPr>
                <w:t xml:space="preserve"> </w:t>
              </w:r>
            </w:hyperlink>
            <w:r w:rsidR="00975BE7" w:rsidRPr="001B258E">
              <w:rPr>
                <w:rStyle w:val="Hyperlink"/>
                <w:rFonts w:cs="Times New Roman"/>
                <w:i/>
                <w:color w:val="auto"/>
                <w:u w:val="none"/>
                <w:lang w:val="en-IE"/>
              </w:rPr>
              <w:t>[EU Login is needed]</w:t>
            </w:r>
          </w:p>
          <w:p w14:paraId="0318FDBF" w14:textId="77777777" w:rsidR="003966AA" w:rsidRPr="003C0CD7" w:rsidRDefault="003966AA" w:rsidP="009779DF">
            <w:pPr>
              <w:pStyle w:val="ListParagraph"/>
              <w:numPr>
                <w:ilvl w:val="0"/>
                <w:numId w:val="80"/>
              </w:numPr>
              <w:ind w:left="883" w:hanging="284"/>
              <w:rPr>
                <w:szCs w:val="24"/>
                <w:lang w:val="en-IE"/>
              </w:rPr>
            </w:pPr>
            <w:r w:rsidRPr="003C0CD7">
              <w:rPr>
                <w:szCs w:val="24"/>
                <w:lang w:val="en-IE"/>
              </w:rPr>
              <w:t>In cases in which the Action Document describes the financial contribution of the EU to one of the regional platforms/facilities, please complete the indicative LFM specifying to which specific objective</w:t>
            </w:r>
            <w:r w:rsidR="005115BE">
              <w:rPr>
                <w:szCs w:val="24"/>
                <w:lang w:val="en-IE"/>
              </w:rPr>
              <w:t xml:space="preserve"> and output</w:t>
            </w:r>
            <w:r w:rsidRPr="003C0CD7">
              <w:rPr>
                <w:szCs w:val="24"/>
                <w:lang w:val="en-IE"/>
              </w:rPr>
              <w:t xml:space="preserve"> and </w:t>
            </w:r>
            <w:r w:rsidR="005115BE">
              <w:rPr>
                <w:szCs w:val="24"/>
                <w:lang w:val="en-IE"/>
              </w:rPr>
              <w:t xml:space="preserve">related </w:t>
            </w:r>
            <w:r w:rsidRPr="003C0CD7">
              <w:rPr>
                <w:szCs w:val="24"/>
                <w:lang w:val="en-IE"/>
              </w:rPr>
              <w:t xml:space="preserve">indicators from the related Programming Document the action is referring to. Indicators should be drawn from the Programming </w:t>
            </w:r>
            <w:proofErr w:type="gramStart"/>
            <w:r w:rsidRPr="003C0CD7">
              <w:rPr>
                <w:szCs w:val="24"/>
                <w:lang w:val="en-IE"/>
              </w:rPr>
              <w:t>Document,</w:t>
            </w:r>
            <w:proofErr w:type="gramEnd"/>
            <w:r w:rsidRPr="003C0CD7">
              <w:rPr>
                <w:szCs w:val="24"/>
                <w:lang w:val="en-IE"/>
              </w:rPr>
              <w:t xml:space="preserve"> however, additional indicators can be added. </w:t>
            </w:r>
          </w:p>
          <w:p w14:paraId="70CB2ADA" w14:textId="77777777" w:rsidR="00B26447" w:rsidRPr="003C0CD7" w:rsidRDefault="00B26447" w:rsidP="009779DF">
            <w:pPr>
              <w:pStyle w:val="ListParagraph"/>
              <w:numPr>
                <w:ilvl w:val="0"/>
                <w:numId w:val="80"/>
              </w:numPr>
              <w:ind w:left="883" w:hanging="284"/>
              <w:rPr>
                <w:szCs w:val="24"/>
                <w:lang w:val="en-IE"/>
              </w:rPr>
            </w:pPr>
            <w:r w:rsidRPr="003C0CD7">
              <w:rPr>
                <w:szCs w:val="24"/>
                <w:lang w:val="en-IE"/>
              </w:rPr>
              <w:t>In cases in which the Action Document describes specific operation(s) under one of the approved investment windows and funded via the regional facilities/platforms, please complete the LFM using the specific indicators and overall intervention logic defined for the relevant investment window.</w:t>
            </w:r>
          </w:p>
          <w:p w14:paraId="3D37DC51" w14:textId="77777777" w:rsidR="00D370B8" w:rsidRPr="003C0CD7" w:rsidRDefault="00D370B8" w:rsidP="009779DF">
            <w:pPr>
              <w:pStyle w:val="ListParagraph"/>
              <w:numPr>
                <w:ilvl w:val="0"/>
                <w:numId w:val="16"/>
              </w:numPr>
              <w:ind w:left="457" w:hanging="425"/>
              <w:rPr>
                <w:rFonts w:cs="Times New Roman"/>
                <w:lang w:val="en-IE"/>
              </w:rPr>
            </w:pPr>
            <w:r w:rsidRPr="003C0CD7">
              <w:rPr>
                <w:rFonts w:cs="Times New Roman"/>
                <w:lang w:val="en-IE"/>
              </w:rPr>
              <w:t>How to develop the Results chain column:</w:t>
            </w:r>
          </w:p>
          <w:tbl>
            <w:tblPr>
              <w:tblStyle w:val="TableGrid"/>
              <w:tblW w:w="0" w:type="auto"/>
              <w:jc w:val="center"/>
              <w:tblLook w:val="04A0" w:firstRow="1" w:lastRow="0" w:firstColumn="1" w:lastColumn="0" w:noHBand="0" w:noVBand="1"/>
            </w:tblPr>
            <w:tblGrid>
              <w:gridCol w:w="1816"/>
              <w:gridCol w:w="10697"/>
            </w:tblGrid>
            <w:tr w:rsidR="00D370B8" w:rsidRPr="008704EA" w14:paraId="1AD86930" w14:textId="77777777" w:rsidTr="00624CD6">
              <w:trPr>
                <w:jc w:val="center"/>
              </w:trPr>
              <w:tc>
                <w:tcPr>
                  <w:tcW w:w="12513" w:type="dxa"/>
                  <w:gridSpan w:val="2"/>
                </w:tcPr>
                <w:p w14:paraId="230BE838" w14:textId="77777777" w:rsidR="00D370B8" w:rsidRPr="003C0CD7" w:rsidRDefault="00D370B8" w:rsidP="00624CD6">
                  <w:pPr>
                    <w:rPr>
                      <w:rFonts w:cs="Times New Roman"/>
                      <w:lang w:val="en-IE"/>
                    </w:rPr>
                  </w:pPr>
                  <w:r w:rsidRPr="003C0CD7">
                    <w:rPr>
                      <w:rFonts w:cs="Times New Roman"/>
                      <w:lang w:val="en-IE"/>
                    </w:rPr>
                    <w:t xml:space="preserve">In total, </w:t>
                  </w:r>
                  <w:r w:rsidRPr="003C0CD7">
                    <w:rPr>
                      <w:szCs w:val="20"/>
                      <w:lang w:val="en-IE"/>
                    </w:rPr>
                    <w:t xml:space="preserve">the indicative </w:t>
                  </w:r>
                  <w:proofErr w:type="spellStart"/>
                  <w:r w:rsidRPr="003C0CD7">
                    <w:rPr>
                      <w:szCs w:val="20"/>
                      <w:lang w:val="en-IE"/>
                    </w:rPr>
                    <w:t>logframe</w:t>
                  </w:r>
                  <w:proofErr w:type="spellEnd"/>
                  <w:r w:rsidRPr="003C0CD7">
                    <w:rPr>
                      <w:szCs w:val="20"/>
                      <w:lang w:val="en-IE"/>
                    </w:rPr>
                    <w:t xml:space="preserve"> should have a maximum of 10 expected results, including Impact</w:t>
                  </w:r>
                  <w:r w:rsidR="005115BE">
                    <w:rPr>
                      <w:szCs w:val="20"/>
                      <w:lang w:val="en-IE"/>
                    </w:rPr>
                    <w:t>(s)</w:t>
                  </w:r>
                  <w:r w:rsidRPr="003C0CD7">
                    <w:rPr>
                      <w:szCs w:val="20"/>
                      <w:lang w:val="en-IE"/>
                    </w:rPr>
                    <w:t>, Outcomes and Outputs</w:t>
                  </w:r>
                </w:p>
              </w:tc>
            </w:tr>
            <w:tr w:rsidR="00D370B8" w:rsidRPr="008704EA" w14:paraId="559C5432" w14:textId="77777777" w:rsidTr="00624CD6">
              <w:trPr>
                <w:jc w:val="center"/>
              </w:trPr>
              <w:tc>
                <w:tcPr>
                  <w:tcW w:w="1816" w:type="dxa"/>
                  <w:vMerge w:val="restart"/>
                </w:tcPr>
                <w:p w14:paraId="7B481CCB" w14:textId="77777777" w:rsidR="00D370B8" w:rsidRPr="003C0CD7" w:rsidRDefault="00D370B8" w:rsidP="00624CD6">
                  <w:pPr>
                    <w:rPr>
                      <w:rFonts w:cs="Times New Roman"/>
                      <w:lang w:val="en-IE"/>
                    </w:rPr>
                  </w:pPr>
                  <w:r w:rsidRPr="003C0CD7">
                    <w:rPr>
                      <w:rFonts w:cs="Times New Roman"/>
                      <w:lang w:val="en-IE"/>
                    </w:rPr>
                    <w:t>Impact</w:t>
                  </w:r>
                  <w:r w:rsidR="003F0B77">
                    <w:rPr>
                      <w:rFonts w:cs="Times New Roman"/>
                      <w:lang w:val="en-IE"/>
                    </w:rPr>
                    <w:t>(s)</w:t>
                  </w:r>
                </w:p>
              </w:tc>
              <w:tc>
                <w:tcPr>
                  <w:tcW w:w="10697" w:type="dxa"/>
                </w:tcPr>
                <w:p w14:paraId="18858718" w14:textId="77777777" w:rsidR="00D370B8" w:rsidRPr="003C0CD7" w:rsidRDefault="00D370B8" w:rsidP="00624CD6">
                  <w:pPr>
                    <w:rPr>
                      <w:rFonts w:cs="Times New Roman"/>
                      <w:lang w:val="en-IE"/>
                    </w:rPr>
                  </w:pPr>
                  <w:r w:rsidRPr="003C0CD7">
                    <w:rPr>
                      <w:rFonts w:cs="Times New Roman"/>
                      <w:lang w:val="en-IE"/>
                    </w:rPr>
                    <w:t>Definition: Impact tends to be the long-term change the action contributes to (</w:t>
                  </w:r>
                  <w:r w:rsidRPr="003C0CD7">
                    <w:rPr>
                      <w:lang w:val="en-IE"/>
                    </w:rPr>
                    <w:t>at country, regional, sector level</w:t>
                  </w:r>
                  <w:r w:rsidRPr="003C0CD7">
                    <w:rPr>
                      <w:rFonts w:cs="Times New Roman"/>
                      <w:lang w:val="en-IE"/>
                    </w:rPr>
                    <w:t xml:space="preserve"> in terms of benefit to the population)</w:t>
                  </w:r>
                </w:p>
              </w:tc>
            </w:tr>
            <w:tr w:rsidR="00D370B8" w:rsidRPr="008704EA" w14:paraId="58A37777" w14:textId="77777777" w:rsidTr="00624CD6">
              <w:trPr>
                <w:jc w:val="center"/>
              </w:trPr>
              <w:tc>
                <w:tcPr>
                  <w:tcW w:w="1816" w:type="dxa"/>
                  <w:vMerge/>
                </w:tcPr>
                <w:p w14:paraId="6956F002" w14:textId="77777777" w:rsidR="00D370B8" w:rsidRPr="003C0CD7" w:rsidRDefault="00D370B8" w:rsidP="00624CD6">
                  <w:pPr>
                    <w:rPr>
                      <w:rFonts w:cs="Times New Roman"/>
                      <w:lang w:val="en-IE"/>
                    </w:rPr>
                  </w:pPr>
                </w:p>
              </w:tc>
              <w:tc>
                <w:tcPr>
                  <w:tcW w:w="10697" w:type="dxa"/>
                </w:tcPr>
                <w:p w14:paraId="47426181" w14:textId="77777777" w:rsidR="00D370B8" w:rsidRPr="003C0CD7" w:rsidRDefault="00D370B8" w:rsidP="00624CD6">
                  <w:pPr>
                    <w:rPr>
                      <w:rFonts w:cs="Times New Roman"/>
                      <w:lang w:val="en-IE"/>
                    </w:rPr>
                  </w:pPr>
                  <w:r w:rsidRPr="003C0CD7">
                    <w:rPr>
                      <w:rFonts w:cs="Times New Roman"/>
                      <w:lang w:val="en-IE"/>
                    </w:rPr>
                    <w:t>Impact statement formulation: avoid “contribute to”</w:t>
                  </w:r>
                </w:p>
              </w:tc>
            </w:tr>
            <w:tr w:rsidR="00D370B8" w:rsidRPr="008704EA" w14:paraId="78AC25F2" w14:textId="77777777" w:rsidTr="00624CD6">
              <w:trPr>
                <w:jc w:val="center"/>
              </w:trPr>
              <w:tc>
                <w:tcPr>
                  <w:tcW w:w="1816" w:type="dxa"/>
                  <w:vMerge/>
                </w:tcPr>
                <w:p w14:paraId="122AF5C3" w14:textId="77777777" w:rsidR="00D370B8" w:rsidRPr="003C0CD7" w:rsidRDefault="00D370B8" w:rsidP="00624CD6">
                  <w:pPr>
                    <w:rPr>
                      <w:rFonts w:cs="Times New Roman"/>
                      <w:lang w:val="en-IE"/>
                    </w:rPr>
                  </w:pPr>
                </w:p>
              </w:tc>
              <w:tc>
                <w:tcPr>
                  <w:tcW w:w="10697" w:type="dxa"/>
                </w:tcPr>
                <w:p w14:paraId="1522F20A" w14:textId="77777777" w:rsidR="00D370B8" w:rsidRPr="003C0CD7" w:rsidRDefault="00D370B8" w:rsidP="0099003A">
                  <w:pPr>
                    <w:rPr>
                      <w:rFonts w:cs="Times New Roman"/>
                      <w:lang w:val="en-IE"/>
                    </w:rPr>
                  </w:pPr>
                  <w:r w:rsidRPr="003C0CD7">
                    <w:rPr>
                      <w:rFonts w:cs="Times New Roman"/>
                      <w:bCs/>
                      <w:lang w:val="en-IE"/>
                    </w:rPr>
                    <w:t>How many?</w:t>
                  </w:r>
                  <w:r w:rsidRPr="003C0CD7">
                    <w:rPr>
                      <w:rFonts w:cs="Times New Roman"/>
                      <w:lang w:val="en-IE"/>
                    </w:rPr>
                    <w:t xml:space="preserve"> One </w:t>
                  </w:r>
                  <w:r w:rsidR="0099003A">
                    <w:rPr>
                      <w:rFonts w:cs="Times New Roman"/>
                      <w:lang w:val="en-IE"/>
                    </w:rPr>
                    <w:t>might sometimes</w:t>
                  </w:r>
                  <w:r w:rsidR="003F0B77">
                    <w:rPr>
                      <w:rFonts w:cs="Times New Roman"/>
                      <w:lang w:val="en-IE"/>
                    </w:rPr>
                    <w:t xml:space="preserve"> be</w:t>
                  </w:r>
                  <w:r w:rsidR="003F0B77" w:rsidRPr="003C0CD7">
                    <w:rPr>
                      <w:rFonts w:cs="Times New Roman"/>
                      <w:lang w:val="en-IE"/>
                    </w:rPr>
                    <w:t xml:space="preserve"> </w:t>
                  </w:r>
                  <w:r w:rsidRPr="003C0CD7">
                    <w:rPr>
                      <w:rFonts w:cs="Times New Roman"/>
                      <w:lang w:val="en-IE"/>
                    </w:rPr>
                    <w:t>sufficient</w:t>
                  </w:r>
                  <w:r w:rsidRPr="003C0CD7">
                    <w:rPr>
                      <w:lang w:val="en-IE"/>
                    </w:rPr>
                    <w:t xml:space="preserve">, </w:t>
                  </w:r>
                  <w:r w:rsidR="0099003A">
                    <w:rPr>
                      <w:lang w:val="en-IE"/>
                    </w:rPr>
                    <w:t>but</w:t>
                  </w:r>
                  <w:r w:rsidR="0099003A" w:rsidRPr="003C0CD7">
                    <w:rPr>
                      <w:lang w:val="en-IE"/>
                    </w:rPr>
                    <w:t xml:space="preserve"> </w:t>
                  </w:r>
                  <w:r w:rsidRPr="003C0CD7">
                    <w:rPr>
                      <w:rFonts w:cs="Times New Roman"/>
                      <w:lang w:val="en-IE"/>
                    </w:rPr>
                    <w:t>both intermediate and longer-term impacts are allowed</w:t>
                  </w:r>
                  <w:r w:rsidR="0099003A">
                    <w:rPr>
                      <w:rFonts w:cs="Times New Roman"/>
                      <w:lang w:val="en-IE"/>
                    </w:rPr>
                    <w:t xml:space="preserve"> and highly recommended</w:t>
                  </w:r>
                  <w:r w:rsidRPr="003C0CD7">
                    <w:rPr>
                      <w:lang w:val="en-IE"/>
                    </w:rPr>
                    <w:t xml:space="preserve">. </w:t>
                  </w:r>
                  <w:r w:rsidR="003F0B77">
                    <w:rPr>
                      <w:lang w:val="en-IE"/>
                    </w:rPr>
                    <w:t>Impact</w:t>
                  </w:r>
                  <w:r w:rsidR="003F0B77" w:rsidRPr="003C0CD7">
                    <w:rPr>
                      <w:lang w:val="en-IE"/>
                    </w:rPr>
                    <w:t xml:space="preserve"> </w:t>
                  </w:r>
                  <w:r w:rsidRPr="003C0CD7">
                    <w:rPr>
                      <w:lang w:val="en-IE"/>
                    </w:rPr>
                    <w:t xml:space="preserve">should preferably be related to </w:t>
                  </w:r>
                  <w:r w:rsidR="003F0B77">
                    <w:rPr>
                      <w:lang w:val="en-IE"/>
                    </w:rPr>
                    <w:t xml:space="preserve">at least one </w:t>
                  </w:r>
                  <w:r w:rsidRPr="003C0CD7">
                    <w:rPr>
                      <w:lang w:val="en-IE"/>
                    </w:rPr>
                    <w:t xml:space="preserve">objective defined in the IPA III Programming Framework.  </w:t>
                  </w:r>
                </w:p>
              </w:tc>
            </w:tr>
            <w:tr w:rsidR="00D370B8" w:rsidRPr="008704EA" w14:paraId="7B88A525" w14:textId="77777777" w:rsidTr="00624CD6">
              <w:trPr>
                <w:jc w:val="center"/>
              </w:trPr>
              <w:tc>
                <w:tcPr>
                  <w:tcW w:w="1816" w:type="dxa"/>
                  <w:vMerge w:val="restart"/>
                </w:tcPr>
                <w:p w14:paraId="7F38BD94" w14:textId="77777777" w:rsidR="00D370B8" w:rsidRPr="003C0CD7" w:rsidRDefault="00D370B8" w:rsidP="00624CD6">
                  <w:pPr>
                    <w:rPr>
                      <w:rFonts w:cs="Times New Roman"/>
                      <w:lang w:val="en-IE"/>
                    </w:rPr>
                  </w:pPr>
                  <w:r w:rsidRPr="003C0CD7">
                    <w:rPr>
                      <w:rFonts w:cs="Times New Roman"/>
                      <w:lang w:val="en-IE"/>
                    </w:rPr>
                    <w:t>Outcome(s)</w:t>
                  </w:r>
                </w:p>
              </w:tc>
              <w:tc>
                <w:tcPr>
                  <w:tcW w:w="10697" w:type="dxa"/>
                </w:tcPr>
                <w:p w14:paraId="3ECDE2F5" w14:textId="77777777" w:rsidR="00D370B8" w:rsidRPr="003C0CD7" w:rsidRDefault="00D370B8" w:rsidP="00624CD6">
                  <w:pPr>
                    <w:rPr>
                      <w:rFonts w:cs="Times New Roman"/>
                      <w:lang w:val="en-IE"/>
                    </w:rPr>
                  </w:pPr>
                  <w:r w:rsidRPr="003C0CD7">
                    <w:rPr>
                      <w:rFonts w:cs="Times New Roman"/>
                      <w:lang w:val="en-IE"/>
                    </w:rPr>
                    <w:t>Definition: An Outcome is a short to medium-term change in the behaviour of the target groups and/or effects on the political, social, economic and/or environmental areas targeted by EU action – the action will contribute to change at this level (it is under its influence but not direct control).</w:t>
                  </w:r>
                </w:p>
              </w:tc>
            </w:tr>
            <w:tr w:rsidR="00D370B8" w:rsidRPr="008704EA" w14:paraId="7AB74226" w14:textId="77777777" w:rsidTr="00624CD6">
              <w:trPr>
                <w:jc w:val="center"/>
              </w:trPr>
              <w:tc>
                <w:tcPr>
                  <w:tcW w:w="1816" w:type="dxa"/>
                  <w:vMerge/>
                </w:tcPr>
                <w:p w14:paraId="44347BF8" w14:textId="77777777" w:rsidR="00D370B8" w:rsidRPr="003C0CD7" w:rsidRDefault="00D370B8" w:rsidP="00624CD6">
                  <w:pPr>
                    <w:rPr>
                      <w:rFonts w:cs="Times New Roman"/>
                      <w:lang w:val="en-IE"/>
                    </w:rPr>
                  </w:pPr>
                </w:p>
              </w:tc>
              <w:tc>
                <w:tcPr>
                  <w:tcW w:w="10697" w:type="dxa"/>
                </w:tcPr>
                <w:p w14:paraId="2C84B8EE" w14:textId="77777777" w:rsidR="00D370B8" w:rsidRPr="003C0CD7" w:rsidRDefault="00D370B8" w:rsidP="0099003A">
                  <w:pPr>
                    <w:rPr>
                      <w:rFonts w:cs="Times New Roman"/>
                      <w:lang w:val="en-IE"/>
                    </w:rPr>
                  </w:pPr>
                  <w:r w:rsidRPr="003C0CD7">
                    <w:rPr>
                      <w:rFonts w:cs="Times New Roman"/>
                      <w:bCs/>
                      <w:lang w:val="en-IE"/>
                    </w:rPr>
                    <w:t>How many?</w:t>
                  </w:r>
                  <w:r w:rsidRPr="003C0CD7">
                    <w:rPr>
                      <w:rFonts w:cs="Times New Roman"/>
                      <w:lang w:val="en-IE"/>
                    </w:rPr>
                    <w:t xml:space="preserve">  </w:t>
                  </w:r>
                  <w:r w:rsidR="0099003A">
                    <w:rPr>
                      <w:rFonts w:cs="Times New Roman"/>
                      <w:szCs w:val="24"/>
                    </w:rPr>
                    <w:t xml:space="preserve">There can be both </w:t>
                  </w:r>
                  <w:proofErr w:type="gramStart"/>
                  <w:r w:rsidR="0099003A">
                    <w:rPr>
                      <w:rFonts w:cs="Times New Roman"/>
                      <w:szCs w:val="24"/>
                    </w:rPr>
                    <w:t>short and medium term</w:t>
                  </w:r>
                  <w:proofErr w:type="gramEnd"/>
                  <w:r w:rsidR="0099003A">
                    <w:rPr>
                      <w:rFonts w:cs="Times New Roman"/>
                      <w:szCs w:val="24"/>
                    </w:rPr>
                    <w:t xml:space="preserve"> outcomes</w:t>
                  </w:r>
                  <w:r w:rsidR="0099003A">
                    <w:rPr>
                      <w:rFonts w:cs="Times New Roman"/>
                      <w:lang w:val="en-IE"/>
                    </w:rPr>
                    <w:t xml:space="preserve">. </w:t>
                  </w:r>
                  <w:r w:rsidRPr="003C0CD7">
                    <w:rPr>
                      <w:rFonts w:cs="Times New Roman"/>
                      <w:lang w:val="en-IE"/>
                    </w:rPr>
                    <w:t xml:space="preserve">Please </w:t>
                  </w:r>
                  <w:r w:rsidR="003F0B77">
                    <w:rPr>
                      <w:rFonts w:cs="Times New Roman"/>
                      <w:lang w:val="en-IE"/>
                    </w:rPr>
                    <w:t xml:space="preserve">try to </w:t>
                  </w:r>
                  <w:r w:rsidRPr="003C0CD7">
                    <w:rPr>
                      <w:rFonts w:cs="Times New Roman"/>
                      <w:lang w:val="en-IE"/>
                    </w:rPr>
                    <w:t>limit the number of Outcome(s) to 2-3 at the most.</w:t>
                  </w:r>
                  <w:r w:rsidR="0099003A">
                    <w:rPr>
                      <w:rStyle w:val="FootnoteReference"/>
                      <w:rFonts w:cs="Times New Roman"/>
                      <w:szCs w:val="24"/>
                    </w:rPr>
                    <w:footnoteReference w:id="28"/>
                  </w:r>
                </w:p>
              </w:tc>
            </w:tr>
            <w:tr w:rsidR="00D370B8" w:rsidRPr="008704EA" w14:paraId="634A72AC" w14:textId="77777777" w:rsidTr="00624CD6">
              <w:trPr>
                <w:jc w:val="center"/>
              </w:trPr>
              <w:tc>
                <w:tcPr>
                  <w:tcW w:w="1816" w:type="dxa"/>
                  <w:vMerge/>
                </w:tcPr>
                <w:p w14:paraId="637194C7" w14:textId="77777777" w:rsidR="00D370B8" w:rsidRPr="003C0CD7" w:rsidRDefault="00D370B8" w:rsidP="00624CD6">
                  <w:pPr>
                    <w:rPr>
                      <w:rFonts w:cs="Times New Roman"/>
                      <w:lang w:val="en-IE"/>
                    </w:rPr>
                  </w:pPr>
                </w:p>
              </w:tc>
              <w:tc>
                <w:tcPr>
                  <w:tcW w:w="10697" w:type="dxa"/>
                </w:tcPr>
                <w:p w14:paraId="17658291" w14:textId="77777777" w:rsidR="00D370B8" w:rsidRPr="003C0CD7" w:rsidRDefault="00D370B8" w:rsidP="00624CD6">
                  <w:pPr>
                    <w:rPr>
                      <w:rFonts w:cs="Times New Roman"/>
                      <w:lang w:val="en-IE"/>
                    </w:rPr>
                  </w:pPr>
                  <w:r w:rsidRPr="003C0CD7">
                    <w:rPr>
                      <w:rFonts w:cs="Times New Roman"/>
                      <w:lang w:val="en-IE"/>
                    </w:rPr>
                    <w:t>Please use past participle for the formulation (enhanced, increased, improved, adopted…)</w:t>
                  </w:r>
                </w:p>
                <w:p w14:paraId="2C4EBA36" w14:textId="77777777" w:rsidR="00D370B8" w:rsidRPr="003C0CD7" w:rsidRDefault="00D370B8" w:rsidP="00624CD6">
                  <w:pPr>
                    <w:rPr>
                      <w:rFonts w:cs="Times New Roman"/>
                      <w:lang w:val="en-IE"/>
                    </w:rPr>
                  </w:pPr>
                  <w:r w:rsidRPr="003C0CD7">
                    <w:rPr>
                      <w:rFonts w:cs="Times New Roman"/>
                      <w:lang w:val="en-IE"/>
                    </w:rPr>
                    <w:t xml:space="preserve">Please avoid using </w:t>
                  </w:r>
                  <w:r w:rsidRPr="003C0CD7">
                    <w:rPr>
                      <w:lang w:val="en-IE"/>
                    </w:rPr>
                    <w:t>causal links (‘by’, ‘</w:t>
                  </w:r>
                  <w:proofErr w:type="gramStart"/>
                  <w:r w:rsidRPr="003C0CD7">
                    <w:rPr>
                      <w:lang w:val="en-IE"/>
                    </w:rPr>
                    <w:t>in order to</w:t>
                  </w:r>
                  <w:proofErr w:type="gramEnd"/>
                  <w:r w:rsidRPr="003C0CD7">
                    <w:rPr>
                      <w:lang w:val="en-IE"/>
                    </w:rPr>
                    <w:t>’…)</w:t>
                  </w:r>
                </w:p>
              </w:tc>
            </w:tr>
            <w:tr w:rsidR="00D370B8" w:rsidRPr="008704EA" w14:paraId="6FFE0777" w14:textId="77777777" w:rsidTr="00624CD6">
              <w:trPr>
                <w:jc w:val="center"/>
              </w:trPr>
              <w:tc>
                <w:tcPr>
                  <w:tcW w:w="1816" w:type="dxa"/>
                  <w:vMerge w:val="restart"/>
                </w:tcPr>
                <w:p w14:paraId="3A1E0E25" w14:textId="77777777" w:rsidR="00D370B8" w:rsidRPr="003C0CD7" w:rsidRDefault="00D370B8" w:rsidP="00624CD6">
                  <w:pPr>
                    <w:rPr>
                      <w:rFonts w:cs="Times New Roman"/>
                      <w:lang w:val="en-IE"/>
                    </w:rPr>
                  </w:pPr>
                  <w:r w:rsidRPr="003C0CD7">
                    <w:rPr>
                      <w:rFonts w:cs="Times New Roman"/>
                      <w:lang w:val="en-IE"/>
                    </w:rPr>
                    <w:t>Outputs</w:t>
                  </w:r>
                </w:p>
              </w:tc>
              <w:tc>
                <w:tcPr>
                  <w:tcW w:w="10697" w:type="dxa"/>
                </w:tcPr>
                <w:p w14:paraId="2E117D3B" w14:textId="77777777" w:rsidR="00D370B8" w:rsidRPr="003C0CD7" w:rsidRDefault="00D370B8" w:rsidP="00624CD6">
                  <w:pPr>
                    <w:rPr>
                      <w:rFonts w:cs="Times New Roman"/>
                      <w:lang w:val="en-IE"/>
                    </w:rPr>
                  </w:pPr>
                  <w:r w:rsidRPr="003C0CD7">
                    <w:rPr>
                      <w:rFonts w:cs="Times New Roman"/>
                      <w:lang w:val="en-IE"/>
                    </w:rPr>
                    <w:t>Definition: Outputs are direct deliverables or benefits of activities – under the direct control of the action</w:t>
                  </w:r>
                </w:p>
              </w:tc>
            </w:tr>
            <w:tr w:rsidR="00D370B8" w:rsidRPr="008704EA" w14:paraId="3E8CAC05" w14:textId="77777777" w:rsidTr="00624CD6">
              <w:trPr>
                <w:jc w:val="center"/>
              </w:trPr>
              <w:tc>
                <w:tcPr>
                  <w:tcW w:w="1816" w:type="dxa"/>
                  <w:vMerge/>
                </w:tcPr>
                <w:p w14:paraId="7F71418F" w14:textId="77777777" w:rsidR="00D370B8" w:rsidRPr="003C0CD7" w:rsidRDefault="00D370B8" w:rsidP="00624CD6">
                  <w:pPr>
                    <w:rPr>
                      <w:rFonts w:cs="Times New Roman"/>
                      <w:lang w:val="en-IE"/>
                    </w:rPr>
                  </w:pPr>
                </w:p>
              </w:tc>
              <w:tc>
                <w:tcPr>
                  <w:tcW w:w="10697" w:type="dxa"/>
                </w:tcPr>
                <w:p w14:paraId="36ED095B" w14:textId="77777777" w:rsidR="00D370B8" w:rsidRPr="003C0CD7" w:rsidRDefault="00D370B8" w:rsidP="00624CD6">
                  <w:pPr>
                    <w:rPr>
                      <w:rFonts w:cs="Times New Roman"/>
                      <w:lang w:val="en-IE"/>
                    </w:rPr>
                  </w:pPr>
                  <w:r w:rsidRPr="003C0CD7">
                    <w:rPr>
                      <w:rFonts w:cs="Times New Roman"/>
                      <w:lang w:val="en-IE"/>
                    </w:rPr>
                    <w:t>Please use past participle for the formulation (strengthened, increased, improved…)</w:t>
                  </w:r>
                </w:p>
              </w:tc>
            </w:tr>
            <w:tr w:rsidR="00D370B8" w:rsidRPr="008704EA" w14:paraId="5BEF39E2" w14:textId="77777777" w:rsidTr="00624CD6">
              <w:trPr>
                <w:jc w:val="center"/>
              </w:trPr>
              <w:tc>
                <w:tcPr>
                  <w:tcW w:w="1816" w:type="dxa"/>
                  <w:vMerge/>
                </w:tcPr>
                <w:p w14:paraId="35B00BFE" w14:textId="77777777" w:rsidR="00D370B8" w:rsidRPr="003C0CD7" w:rsidRDefault="00D370B8" w:rsidP="00624CD6">
                  <w:pPr>
                    <w:rPr>
                      <w:rFonts w:cs="Times New Roman"/>
                      <w:lang w:val="en-IE"/>
                    </w:rPr>
                  </w:pPr>
                </w:p>
              </w:tc>
              <w:tc>
                <w:tcPr>
                  <w:tcW w:w="10697" w:type="dxa"/>
                </w:tcPr>
                <w:p w14:paraId="3DC8D063" w14:textId="77777777" w:rsidR="00D370B8" w:rsidRPr="003C0CD7" w:rsidRDefault="00D370B8" w:rsidP="00624CD6">
                  <w:pPr>
                    <w:rPr>
                      <w:rFonts w:cs="Times New Roman"/>
                      <w:lang w:val="en-IE"/>
                    </w:rPr>
                  </w:pPr>
                  <w:r w:rsidRPr="003C0CD7">
                    <w:rPr>
                      <w:rFonts w:cs="Times New Roman"/>
                      <w:lang w:val="en-IE"/>
                    </w:rPr>
                    <w:t>Outputs are NOT activities</w:t>
                  </w:r>
                </w:p>
              </w:tc>
            </w:tr>
          </w:tbl>
          <w:p w14:paraId="038C7DBB" w14:textId="77777777" w:rsidR="00BA24DC" w:rsidRDefault="00BA24DC" w:rsidP="00624CD6"/>
          <w:p w14:paraId="3FC00E41" w14:textId="77777777" w:rsidR="003F0B77" w:rsidRPr="001B258E" w:rsidRDefault="008C3750" w:rsidP="00624CD6">
            <w:pPr>
              <w:rPr>
                <w:lang w:val="en-IE"/>
              </w:rPr>
            </w:pPr>
            <w:hyperlink r:id="rId72">
              <w:r w:rsidR="00D370B8" w:rsidRPr="003C0CD7">
                <w:rPr>
                  <w:rStyle w:val="Hyperlink"/>
                  <w:rFonts w:eastAsia="Times New Roman" w:cs="Times New Roman"/>
                  <w:color w:val="0563C1"/>
                  <w:lang w:val="en-IE"/>
                </w:rPr>
                <w:t>@Logical Framework Approach and Logical Framework Matrix</w:t>
              </w:r>
            </w:hyperlink>
            <w:r w:rsidR="00D370B8" w:rsidRPr="003C0CD7">
              <w:rPr>
                <w:rStyle w:val="Hyperlink"/>
                <w:rFonts w:eastAsia="Times New Roman" w:cs="Times New Roman"/>
                <w:color w:val="0563C1"/>
                <w:lang w:val="en-IE"/>
              </w:rPr>
              <w:t xml:space="preserve"> </w:t>
            </w:r>
            <w:r w:rsidR="0048058A" w:rsidRPr="001B258E">
              <w:rPr>
                <w:rStyle w:val="Hyperlink"/>
                <w:rFonts w:cs="Times New Roman"/>
                <w:i/>
                <w:color w:val="auto"/>
                <w:u w:val="none"/>
                <w:lang w:val="en-IE"/>
              </w:rPr>
              <w:t>[EU Login is needed]</w:t>
            </w:r>
          </w:p>
          <w:p w14:paraId="45EFAA9B" w14:textId="77777777" w:rsidR="003F0B77" w:rsidRPr="001B258E" w:rsidRDefault="008C3750" w:rsidP="003F0B77">
            <w:hyperlink r:id="rId73" w:history="1">
              <w:r w:rsidR="003F0B77" w:rsidRPr="00727A52">
                <w:rPr>
                  <w:rStyle w:val="Hyperlink"/>
                </w:rPr>
                <w:t>@Intervention logic (NEAR</w:t>
              </w:r>
            </w:hyperlink>
            <w:r w:rsidR="003F0B77" w:rsidRPr="00162278">
              <w:rPr>
                <w:rStyle w:val="Hyperlink"/>
              </w:rPr>
              <w:t xml:space="preserve">) </w:t>
            </w:r>
            <w:r w:rsidR="0048058A" w:rsidRPr="001B258E">
              <w:rPr>
                <w:rStyle w:val="Hyperlink"/>
                <w:rFonts w:cs="Times New Roman"/>
                <w:i/>
                <w:color w:val="auto"/>
                <w:u w:val="none"/>
                <w:lang w:val="en-IE"/>
              </w:rPr>
              <w:t>[EU Login is needed]</w:t>
            </w:r>
          </w:p>
          <w:p w14:paraId="1670D1BB" w14:textId="77777777" w:rsidR="00D370B8" w:rsidRPr="001B258E" w:rsidRDefault="008C3750" w:rsidP="00624CD6">
            <w:pPr>
              <w:rPr>
                <w:lang w:val="en-IE"/>
              </w:rPr>
            </w:pPr>
            <w:hyperlink r:id="rId74">
              <w:r w:rsidR="00D370B8" w:rsidRPr="003C0CD7">
                <w:rPr>
                  <w:rStyle w:val="Hyperlink"/>
                  <w:rFonts w:eastAsia="Times New Roman" w:cs="Times New Roman"/>
                  <w:color w:val="0563C1"/>
                  <w:lang w:val="en-IE"/>
                </w:rPr>
                <w:t>@Guidance on sector results and indicators for development</w:t>
              </w:r>
            </w:hyperlink>
            <w:r w:rsidR="00D370B8" w:rsidRPr="003C0CD7">
              <w:rPr>
                <w:rStyle w:val="Hyperlink"/>
                <w:rFonts w:eastAsia="Times New Roman" w:cs="Times New Roman"/>
                <w:color w:val="0563C1"/>
                <w:lang w:val="en-IE"/>
              </w:rPr>
              <w:t xml:space="preserve"> </w:t>
            </w:r>
            <w:r w:rsidR="0048058A" w:rsidRPr="001B258E">
              <w:rPr>
                <w:rStyle w:val="Hyperlink"/>
                <w:rFonts w:cs="Times New Roman"/>
                <w:i/>
                <w:color w:val="auto"/>
                <w:u w:val="none"/>
                <w:lang w:val="en-IE"/>
              </w:rPr>
              <w:t>[EU Login is needed]</w:t>
            </w:r>
          </w:p>
          <w:p w14:paraId="012AA91C" w14:textId="77777777" w:rsidR="00D370B8" w:rsidRPr="001B258E" w:rsidRDefault="008C3750" w:rsidP="00624CD6">
            <w:pPr>
              <w:rPr>
                <w:rStyle w:val="Hyperlink"/>
                <w:color w:val="auto"/>
                <w:u w:val="none"/>
                <w:lang w:val="en-IE"/>
              </w:rPr>
            </w:pPr>
            <w:hyperlink r:id="rId75" w:history="1">
              <w:r w:rsidR="00D370B8" w:rsidRPr="003C0CD7">
                <w:rPr>
                  <w:rStyle w:val="Hyperlink"/>
                  <w:lang w:val="en-IE"/>
                </w:rPr>
                <w:t>@Defining the intervention logic</w:t>
              </w:r>
            </w:hyperlink>
            <w:r w:rsidR="00D370B8" w:rsidRPr="003C0CD7">
              <w:rPr>
                <w:rStyle w:val="Hyperlink"/>
                <w:lang w:val="en-IE"/>
              </w:rPr>
              <w:t xml:space="preserve"> (IL) </w:t>
            </w:r>
            <w:r w:rsidR="0048058A" w:rsidRPr="001B258E">
              <w:rPr>
                <w:rStyle w:val="Hyperlink"/>
                <w:rFonts w:cs="Times New Roman"/>
                <w:i/>
                <w:color w:val="auto"/>
                <w:u w:val="none"/>
                <w:lang w:val="en-IE"/>
              </w:rPr>
              <w:t>[EU Login is needed]</w:t>
            </w:r>
          </w:p>
          <w:p w14:paraId="5CA65729" w14:textId="77777777" w:rsidR="00893F4F" w:rsidRPr="001B258E" w:rsidRDefault="00D370B8" w:rsidP="00624CD6">
            <w:r w:rsidRPr="003C0CD7">
              <w:rPr>
                <w:rStyle w:val="Hyperlink"/>
                <w:lang w:val="en-IE"/>
              </w:rPr>
              <w:t>@</w:t>
            </w:r>
            <w:hyperlink r:id="rId76" w:anchor="&amp;gt;Interventionlogic(IL)" w:history="1">
              <w:r w:rsidRPr="003C0CD7">
                <w:rPr>
                  <w:rStyle w:val="Hyperlink"/>
                  <w:lang w:val="en-IE"/>
                </w:rPr>
                <w:t>IL diagram examples</w:t>
              </w:r>
            </w:hyperlink>
            <w:r w:rsidRPr="003C0CD7">
              <w:rPr>
                <w:rStyle w:val="Hyperlink"/>
                <w:lang w:val="en-IE"/>
              </w:rPr>
              <w:t xml:space="preserve"> &amp; short </w:t>
            </w:r>
            <w:hyperlink r:id="rId77" w:anchor="&amp;gt;Interventionlogic" w:history="1">
              <w:r w:rsidRPr="003C0CD7">
                <w:rPr>
                  <w:rStyle w:val="Hyperlink"/>
                  <w:lang w:val="en-IE"/>
                </w:rPr>
                <w:t>videos</w:t>
              </w:r>
            </w:hyperlink>
            <w:r w:rsidRPr="003C0CD7">
              <w:rPr>
                <w:rStyle w:val="Hyperlink"/>
                <w:lang w:val="en-IE"/>
              </w:rPr>
              <w:t xml:space="preserve"> </w:t>
            </w:r>
            <w:r w:rsidR="0048058A" w:rsidRPr="001B258E">
              <w:rPr>
                <w:rStyle w:val="Hyperlink"/>
                <w:rFonts w:cs="Times New Roman"/>
                <w:i/>
                <w:color w:val="auto"/>
                <w:u w:val="none"/>
                <w:lang w:val="en-IE"/>
              </w:rPr>
              <w:t>[EU Login is needed]</w:t>
            </w:r>
          </w:p>
          <w:p w14:paraId="746A9E61" w14:textId="77777777" w:rsidR="00893F4F" w:rsidRDefault="008C3750" w:rsidP="00624CD6">
            <w:pPr>
              <w:rPr>
                <w:lang w:val="en-IE"/>
              </w:rPr>
            </w:pPr>
            <w:hyperlink r:id="rId78" w:history="1">
              <w:r w:rsidR="00893F4F" w:rsidRPr="00893F4F">
                <w:rPr>
                  <w:rStyle w:val="Hyperlink"/>
                  <w:lang w:val="en-IE"/>
                </w:rPr>
                <w:t>@IPA III Regulation</w:t>
              </w:r>
            </w:hyperlink>
          </w:p>
          <w:p w14:paraId="394AD66A" w14:textId="77777777" w:rsidR="00D370B8" w:rsidRDefault="008C3750" w:rsidP="00624CD6">
            <w:pPr>
              <w:rPr>
                <w:rStyle w:val="Hyperlink"/>
                <w:lang w:val="en-IE"/>
              </w:rPr>
            </w:pPr>
            <w:hyperlink r:id="rId79" w:history="1">
              <w:r w:rsidR="00893F4F" w:rsidRPr="00893F4F">
                <w:rPr>
                  <w:rStyle w:val="Hyperlink"/>
                  <w:lang w:val="en-IE"/>
                </w:rPr>
                <w:t>@IPA III Programming Framework</w:t>
              </w:r>
            </w:hyperlink>
          </w:p>
          <w:p w14:paraId="07107EFF" w14:textId="77777777" w:rsidR="00BA24DC" w:rsidRPr="003C0CD7" w:rsidRDefault="00BA24DC" w:rsidP="00624CD6">
            <w:pPr>
              <w:rPr>
                <w:rStyle w:val="Hyperlink"/>
                <w:lang w:val="en-IE"/>
              </w:rPr>
            </w:pPr>
          </w:p>
          <w:p w14:paraId="1EE4B1FD" w14:textId="77777777" w:rsidR="00D370B8" w:rsidRPr="003C0CD7" w:rsidRDefault="00D370B8" w:rsidP="00BA24DC">
            <w:pPr>
              <w:pStyle w:val="ListParagraph"/>
              <w:numPr>
                <w:ilvl w:val="0"/>
                <w:numId w:val="16"/>
              </w:numPr>
              <w:ind w:left="457" w:hanging="426"/>
              <w:rPr>
                <w:lang w:val="en-IE"/>
              </w:rPr>
            </w:pPr>
            <w:r w:rsidRPr="003C0CD7">
              <w:rPr>
                <w:lang w:val="en-IE"/>
              </w:rPr>
              <w:t>How to draft Indicators:</w:t>
            </w:r>
          </w:p>
          <w:p w14:paraId="468CF6F9" w14:textId="77777777" w:rsidR="008A2AE5" w:rsidRPr="008A2AE5" w:rsidRDefault="008A2AE5" w:rsidP="008A2AE5">
            <w:pPr>
              <w:pStyle w:val="ListParagraph"/>
              <w:numPr>
                <w:ilvl w:val="0"/>
                <w:numId w:val="15"/>
              </w:numPr>
              <w:tabs>
                <w:tab w:val="clear" w:pos="1080"/>
                <w:tab w:val="num" w:pos="1450"/>
              </w:tabs>
              <w:ind w:left="741" w:hanging="284"/>
              <w:rPr>
                <w:i/>
                <w:lang w:val="en-IE"/>
              </w:rPr>
            </w:pPr>
            <w:r w:rsidRPr="008A2AE5">
              <w:rPr>
                <w:lang w:val="en-IE"/>
              </w:rPr>
              <w:t xml:space="preserve">Please consult </w:t>
            </w:r>
            <w:hyperlink r:id="rId80" w:history="1">
              <w:r w:rsidRPr="008A2AE5">
                <w:rPr>
                  <w:rStyle w:val="Hyperlink"/>
                  <w:lang w:val="en-IE"/>
                </w:rPr>
                <w:t>DG NEAR Programming, M&amp;E Wiki - Defining the indicators</w:t>
              </w:r>
            </w:hyperlink>
            <w:r w:rsidRPr="008A2AE5">
              <w:rPr>
                <w:lang w:val="en-IE"/>
              </w:rPr>
              <w:t xml:space="preserve"> </w:t>
            </w:r>
            <w:r w:rsidR="0073798F">
              <w:rPr>
                <w:lang w:val="en-IE"/>
              </w:rPr>
              <w:t xml:space="preserve">and </w:t>
            </w:r>
            <w:hyperlink r:id="rId81" w:history="1">
              <w:r w:rsidR="0073798F" w:rsidRPr="0073798F">
                <w:rPr>
                  <w:rStyle w:val="Hyperlink"/>
                  <w:lang w:val="en-IE"/>
                </w:rPr>
                <w:t>Guidance on internal monitoring for results</w:t>
              </w:r>
            </w:hyperlink>
            <w:r w:rsidR="0073798F">
              <w:rPr>
                <w:lang w:val="en-IE"/>
              </w:rPr>
              <w:t xml:space="preserve"> </w:t>
            </w:r>
            <w:r w:rsidRPr="008A2AE5">
              <w:rPr>
                <w:i/>
                <w:lang w:val="en-IE"/>
              </w:rPr>
              <w:t>[EU Login is needed]</w:t>
            </w:r>
          </w:p>
          <w:p w14:paraId="28EB93E9" w14:textId="77777777" w:rsidR="008220EA" w:rsidRPr="00282B67" w:rsidRDefault="008220EA" w:rsidP="008220EA">
            <w:pPr>
              <w:pStyle w:val="ListParagraph"/>
              <w:numPr>
                <w:ilvl w:val="0"/>
                <w:numId w:val="15"/>
              </w:numPr>
              <w:tabs>
                <w:tab w:val="clear" w:pos="1080"/>
                <w:tab w:val="num" w:pos="1450"/>
              </w:tabs>
              <w:ind w:left="741" w:hanging="197"/>
              <w:rPr>
                <w:lang w:val="en-IE"/>
              </w:rPr>
            </w:pPr>
            <w:r w:rsidRPr="00230B8E">
              <w:rPr>
                <w:b/>
                <w:szCs w:val="24"/>
              </w:rPr>
              <w:t xml:space="preserve">Please use indicators that are relevant for </w:t>
            </w:r>
            <w:r>
              <w:rPr>
                <w:b/>
                <w:szCs w:val="24"/>
              </w:rPr>
              <w:t>the</w:t>
            </w:r>
            <w:r w:rsidRPr="00230B8E">
              <w:rPr>
                <w:b/>
                <w:szCs w:val="24"/>
              </w:rPr>
              <w:t xml:space="preserve"> action from the </w:t>
            </w:r>
            <w:r w:rsidRPr="00230B8E">
              <w:rPr>
                <w:b/>
                <w:i/>
                <w:szCs w:val="24"/>
              </w:rPr>
              <w:t>IPA Results Framework</w:t>
            </w:r>
            <w:r w:rsidRPr="00230B8E">
              <w:rPr>
                <w:rStyle w:val="FootnoteReference"/>
                <w:b/>
                <w:szCs w:val="24"/>
              </w:rPr>
              <w:footnoteReference w:id="29"/>
            </w:r>
            <w:r w:rsidRPr="00230B8E">
              <w:rPr>
                <w:b/>
                <w:szCs w:val="24"/>
              </w:rPr>
              <w:t>, which will be made available at the end of 2022.</w:t>
            </w:r>
          </w:p>
          <w:p w14:paraId="7096293C" w14:textId="77777777" w:rsidR="008A2AE5" w:rsidRPr="008A2AE5" w:rsidRDefault="00D370B8" w:rsidP="008A2AE5">
            <w:pPr>
              <w:pStyle w:val="ListParagraph"/>
              <w:numPr>
                <w:ilvl w:val="0"/>
                <w:numId w:val="15"/>
              </w:numPr>
              <w:tabs>
                <w:tab w:val="clear" w:pos="1080"/>
                <w:tab w:val="num" w:pos="1450"/>
              </w:tabs>
              <w:ind w:left="741" w:hanging="284"/>
              <w:rPr>
                <w:lang w:val="en-IE"/>
              </w:rPr>
            </w:pPr>
            <w:r w:rsidRPr="008A2AE5">
              <w:rPr>
                <w:lang w:val="en-IE"/>
              </w:rPr>
              <w:t>Please include at least one indicator for each result.</w:t>
            </w:r>
            <w:r w:rsidR="003F0B77" w:rsidRPr="008A2AE5">
              <w:rPr>
                <w:lang w:val="en-IE"/>
              </w:rPr>
              <w:t xml:space="preserve"> </w:t>
            </w:r>
            <w:r w:rsidR="003F0B77" w:rsidRPr="008A2AE5">
              <w:rPr>
                <w:szCs w:val="24"/>
              </w:rPr>
              <w:t>Indicators should be formulated to measure progress towards the relevant result.</w:t>
            </w:r>
          </w:p>
          <w:p w14:paraId="4BB8C999" w14:textId="77777777" w:rsidR="00D370B8" w:rsidRPr="008A2AE5" w:rsidRDefault="00D370B8" w:rsidP="008A2AE5">
            <w:pPr>
              <w:pStyle w:val="ListParagraph"/>
              <w:numPr>
                <w:ilvl w:val="0"/>
                <w:numId w:val="15"/>
              </w:numPr>
              <w:tabs>
                <w:tab w:val="clear" w:pos="1080"/>
                <w:tab w:val="num" w:pos="1450"/>
              </w:tabs>
              <w:ind w:left="741" w:hanging="284"/>
              <w:rPr>
                <w:lang w:val="en-IE"/>
              </w:rPr>
            </w:pPr>
            <w:r w:rsidRPr="008A2AE5">
              <w:rPr>
                <w:lang w:val="en-IE"/>
              </w:rPr>
              <w:t>Indicators should be numbered so that they can be linked to the results they measure (see example in the LFM below).</w:t>
            </w:r>
          </w:p>
          <w:p w14:paraId="0B1AD484" w14:textId="77777777" w:rsidR="00D370B8" w:rsidRPr="003C0CD7" w:rsidRDefault="00D370B8" w:rsidP="00295D68">
            <w:pPr>
              <w:pStyle w:val="ListParagraph"/>
              <w:numPr>
                <w:ilvl w:val="0"/>
                <w:numId w:val="15"/>
              </w:numPr>
              <w:tabs>
                <w:tab w:val="clear" w:pos="1080"/>
                <w:tab w:val="num" w:pos="1450"/>
              </w:tabs>
              <w:ind w:left="741" w:hanging="197"/>
              <w:rPr>
                <w:lang w:val="en-IE"/>
              </w:rPr>
            </w:pPr>
            <w:r w:rsidRPr="003C0CD7">
              <w:rPr>
                <w:lang w:val="en-IE"/>
              </w:rPr>
              <w:t xml:space="preserve">Indicators must start with a unit of measure, either quantitative (‘number of people’, ‘km’, ‘percentage of’, ‘index’) or qualitative (‘level of’, ‘status of’, ‘extent to which’). Formulation of the indicators must be neutral, </w:t>
            </w:r>
            <w:proofErr w:type="gramStart"/>
            <w:r w:rsidRPr="003C0CD7">
              <w:rPr>
                <w:lang w:val="en-IE"/>
              </w:rPr>
              <w:t>i.e.</w:t>
            </w:r>
            <w:proofErr w:type="gramEnd"/>
            <w:r w:rsidRPr="003C0CD7">
              <w:rPr>
                <w:lang w:val="en-IE"/>
              </w:rPr>
              <w:t xml:space="preserve"> not include elements of the target such as ‘increase’, ‘improvement’, ‘better’.</w:t>
            </w:r>
          </w:p>
          <w:p w14:paraId="1F578EF1" w14:textId="77777777" w:rsidR="00D370B8" w:rsidRPr="003C0CD7" w:rsidRDefault="00D370B8" w:rsidP="00295D68">
            <w:pPr>
              <w:pStyle w:val="ListParagraph"/>
              <w:numPr>
                <w:ilvl w:val="0"/>
                <w:numId w:val="15"/>
              </w:numPr>
              <w:tabs>
                <w:tab w:val="clear" w:pos="1080"/>
                <w:tab w:val="num" w:pos="1450"/>
              </w:tabs>
              <w:ind w:left="741" w:hanging="197"/>
              <w:rPr>
                <w:lang w:val="en-IE"/>
              </w:rPr>
            </w:pPr>
            <w:r w:rsidRPr="003C0CD7">
              <w:rPr>
                <w:lang w:val="en-IE"/>
              </w:rPr>
              <w:lastRenderedPageBreak/>
              <w:t>Please disaggregate by sex when referring to and counting individuals and when relevant and possible, by age, urban/rural location, disability status, or any other relevant disaggregation reflecting the mainstreaming issues.</w:t>
            </w:r>
          </w:p>
          <w:p w14:paraId="7D1375DC" w14:textId="77777777" w:rsidR="00D370B8" w:rsidRPr="003C0CD7" w:rsidRDefault="00D370B8" w:rsidP="00295D68">
            <w:pPr>
              <w:pStyle w:val="ListParagraph"/>
              <w:numPr>
                <w:ilvl w:val="0"/>
                <w:numId w:val="15"/>
              </w:numPr>
              <w:tabs>
                <w:tab w:val="clear" w:pos="1080"/>
                <w:tab w:val="num" w:pos="1450"/>
              </w:tabs>
              <w:ind w:left="741" w:hanging="197"/>
              <w:rPr>
                <w:lang w:val="en-IE"/>
              </w:rPr>
            </w:pPr>
            <w:r w:rsidRPr="003C0CD7">
              <w:rPr>
                <w:lang w:val="en-IE"/>
              </w:rPr>
              <w:t>Each indicator must have one reliable and accessible source of data. (In some cases, more than one source of data per indicator may be needed).</w:t>
            </w:r>
          </w:p>
          <w:p w14:paraId="6E9D6F9B" w14:textId="77777777" w:rsidR="00665DE6" w:rsidRPr="00C85643" w:rsidRDefault="00665DE6" w:rsidP="00295D68">
            <w:pPr>
              <w:pStyle w:val="ListParagraph"/>
              <w:numPr>
                <w:ilvl w:val="0"/>
                <w:numId w:val="15"/>
              </w:numPr>
              <w:tabs>
                <w:tab w:val="clear" w:pos="1080"/>
                <w:tab w:val="num" w:pos="1450"/>
              </w:tabs>
              <w:ind w:left="741" w:hanging="197"/>
            </w:pPr>
            <w:r w:rsidRPr="00C85643">
              <w:t xml:space="preserve">Baselines and targets </w:t>
            </w:r>
            <w:r w:rsidRPr="000C461D">
              <w:rPr>
                <w:szCs w:val="24"/>
              </w:rPr>
              <w:t xml:space="preserve">are mandatory and </w:t>
            </w:r>
            <w:proofErr w:type="gramStart"/>
            <w:r w:rsidRPr="000C461D">
              <w:rPr>
                <w:szCs w:val="24"/>
              </w:rPr>
              <w:t>have to</w:t>
            </w:r>
            <w:proofErr w:type="gramEnd"/>
            <w:r w:rsidRPr="000C461D">
              <w:rPr>
                <w:szCs w:val="24"/>
              </w:rPr>
              <w:t xml:space="preserve"> </w:t>
            </w:r>
            <w:r>
              <w:rPr>
                <w:szCs w:val="24"/>
              </w:rPr>
              <w:t>be always present</w:t>
            </w:r>
            <w:r>
              <w:rPr>
                <w:rStyle w:val="FootnoteReference"/>
                <w:szCs w:val="24"/>
              </w:rPr>
              <w:footnoteReference w:id="30"/>
            </w:r>
            <w:r>
              <w:rPr>
                <w:szCs w:val="24"/>
              </w:rPr>
              <w:t xml:space="preserve">. </w:t>
            </w:r>
          </w:p>
          <w:p w14:paraId="28CF82B9" w14:textId="77777777" w:rsidR="00D370B8" w:rsidRPr="003C0CD7" w:rsidRDefault="00D370B8" w:rsidP="00295D68">
            <w:pPr>
              <w:pStyle w:val="ListParagraph"/>
              <w:numPr>
                <w:ilvl w:val="0"/>
                <w:numId w:val="15"/>
              </w:numPr>
              <w:tabs>
                <w:tab w:val="clear" w:pos="1080"/>
                <w:tab w:val="num" w:pos="1450"/>
              </w:tabs>
              <w:ind w:left="741" w:hanging="197"/>
              <w:rPr>
                <w:lang w:val="en-IE"/>
              </w:rPr>
            </w:pPr>
            <w:r w:rsidRPr="003C0CD7">
              <w:rPr>
                <w:lang w:val="en-IE"/>
              </w:rPr>
              <w:t>Avoid repeating indicators for different results.</w:t>
            </w:r>
          </w:p>
          <w:p w14:paraId="3BD6BEF6" w14:textId="77777777" w:rsidR="008A2AE5" w:rsidRPr="0073798F" w:rsidRDefault="00D370B8" w:rsidP="008A2AE5">
            <w:pPr>
              <w:pStyle w:val="ListParagraph"/>
              <w:numPr>
                <w:ilvl w:val="0"/>
                <w:numId w:val="73"/>
              </w:numPr>
              <w:tabs>
                <w:tab w:val="clear" w:pos="1080"/>
                <w:tab w:val="num" w:pos="1450"/>
              </w:tabs>
              <w:ind w:left="741" w:hanging="197"/>
              <w:rPr>
                <w:rFonts w:asciiTheme="minorHAnsi" w:eastAsiaTheme="minorEastAsia" w:hAnsiTheme="minorHAnsi"/>
                <w:lang w:val="en-IE"/>
              </w:rPr>
            </w:pPr>
            <w:r w:rsidRPr="00566D84">
              <w:rPr>
                <w:lang w:val="en-IE"/>
              </w:rPr>
              <w:t xml:space="preserve">Please </w:t>
            </w:r>
            <w:r w:rsidR="009779DF">
              <w:rPr>
                <w:lang w:val="en-IE"/>
              </w:rPr>
              <w:t xml:space="preserve">consult also </w:t>
            </w:r>
            <w:hyperlink r:id="rId82" w:anchor="&amp;gt;Indicators" w:history="1">
              <w:r w:rsidRPr="009779DF">
                <w:rPr>
                  <w:rStyle w:val="Hyperlink"/>
                  <w:lang w:val="en-IE"/>
                </w:rPr>
                <w:t>NEAR Monitoring Framework Indicators</w:t>
              </w:r>
            </w:hyperlink>
            <w:r w:rsidRPr="009779DF">
              <w:rPr>
                <w:lang w:val="en-IE"/>
              </w:rPr>
              <w:t xml:space="preserve"> </w:t>
            </w:r>
            <w:r w:rsidR="00C60BF9" w:rsidRPr="003C0CD7">
              <w:rPr>
                <w:rStyle w:val="FootnoteReference"/>
                <w:lang w:val="en-IE"/>
              </w:rPr>
              <w:footnoteReference w:id="31"/>
            </w:r>
            <w:r w:rsidRPr="009779DF">
              <w:rPr>
                <w:lang w:val="en-IE"/>
              </w:rPr>
              <w:t xml:space="preserve">. Please mark them with **. </w:t>
            </w:r>
            <w:r w:rsidR="009779DF" w:rsidRPr="009779DF">
              <w:rPr>
                <w:i/>
                <w:iCs/>
              </w:rPr>
              <w:t>[EU Login is needed]</w:t>
            </w:r>
          </w:p>
          <w:p w14:paraId="3868AF58" w14:textId="77777777" w:rsidR="008A2AE5" w:rsidRPr="00670026" w:rsidRDefault="008A2AE5" w:rsidP="008A2AE5">
            <w:pPr>
              <w:pStyle w:val="ListParagraph"/>
              <w:numPr>
                <w:ilvl w:val="0"/>
                <w:numId w:val="73"/>
              </w:numPr>
              <w:tabs>
                <w:tab w:val="clear" w:pos="1080"/>
                <w:tab w:val="num" w:pos="1450"/>
              </w:tabs>
              <w:ind w:left="741" w:hanging="197"/>
              <w:rPr>
                <w:rFonts w:asciiTheme="minorHAnsi" w:eastAsiaTheme="minorEastAsia" w:hAnsiTheme="minorHAnsi"/>
                <w:lang w:val="en-IE"/>
              </w:rPr>
            </w:pPr>
            <w:r>
              <w:rPr>
                <w:lang w:val="en-IE"/>
              </w:rPr>
              <w:t>Please ensure that indicators relevant to the action are used</w:t>
            </w:r>
            <w:r w:rsidR="00FB0AC8">
              <w:rPr>
                <w:lang w:val="en-IE"/>
              </w:rPr>
              <w:t>, e.g.</w:t>
            </w:r>
            <w:r>
              <w:rPr>
                <w:lang w:val="en-IE"/>
              </w:rPr>
              <w:t xml:space="preserve">:  </w:t>
            </w:r>
          </w:p>
          <w:p w14:paraId="231BA3DA" w14:textId="77777777" w:rsidR="0073798F" w:rsidRPr="00FB0AC8" w:rsidRDefault="008C3750" w:rsidP="00083BC4">
            <w:pPr>
              <w:pStyle w:val="ListParagraph"/>
              <w:numPr>
                <w:ilvl w:val="0"/>
                <w:numId w:val="15"/>
              </w:numPr>
              <w:tabs>
                <w:tab w:val="clear" w:pos="1080"/>
                <w:tab w:val="num" w:pos="1450"/>
              </w:tabs>
              <w:ind w:left="1800"/>
              <w:rPr>
                <w:i/>
                <w:iCs/>
              </w:rPr>
            </w:pPr>
            <w:hyperlink r:id="rId83" w:history="1">
              <w:r w:rsidR="00366E5F" w:rsidRPr="00FB0AC8">
                <w:rPr>
                  <w:rStyle w:val="Hyperlink"/>
                </w:rPr>
                <w:t>Global Europe Results Framework</w:t>
              </w:r>
              <w:r w:rsidR="00FB0AC8" w:rsidRPr="00FB0AC8">
                <w:rPr>
                  <w:rStyle w:val="Hyperlink"/>
                </w:rPr>
                <w:t xml:space="preserve"> and SDG indicators</w:t>
              </w:r>
            </w:hyperlink>
            <w:r w:rsidR="00366E5F" w:rsidRPr="00FB0AC8">
              <w:t xml:space="preserve"> </w:t>
            </w:r>
          </w:p>
          <w:p w14:paraId="7669B6B6" w14:textId="77777777" w:rsidR="00FB0AC8" w:rsidRPr="00FB0AC8" w:rsidRDefault="008C3750" w:rsidP="0073798F">
            <w:pPr>
              <w:pStyle w:val="ListParagraph"/>
              <w:numPr>
                <w:ilvl w:val="0"/>
                <w:numId w:val="15"/>
              </w:numPr>
              <w:ind w:left="1800"/>
              <w:rPr>
                <w:rFonts w:eastAsiaTheme="minorEastAsia" w:cs="Times New Roman"/>
                <w:lang w:val="en-IE"/>
              </w:rPr>
            </w:pPr>
            <w:hyperlink r:id="rId84" w:history="1">
              <w:r w:rsidR="00FB0AC8" w:rsidRPr="00FB0AC8">
                <w:rPr>
                  <w:rStyle w:val="Hyperlink"/>
                  <w:rFonts w:eastAsia="Times New Roman" w:cs="Times New Roman"/>
                  <w:lang w:val="en-IE"/>
                </w:rPr>
                <w:t>Gender Action Plan (GAP)</w:t>
              </w:r>
              <w:r w:rsidR="00FB0AC8">
                <w:rPr>
                  <w:rStyle w:val="Hyperlink"/>
                  <w:rFonts w:eastAsia="Times New Roman" w:cs="Times New Roman"/>
                  <w:lang w:val="en-IE"/>
                </w:rPr>
                <w:t xml:space="preserve"> III </w:t>
              </w:r>
              <w:proofErr w:type="gramStart"/>
              <w:r w:rsidR="00FB0AC8">
                <w:rPr>
                  <w:rStyle w:val="Hyperlink"/>
                  <w:rFonts w:eastAsia="Times New Roman" w:cs="Times New Roman"/>
                  <w:lang w:val="en-IE"/>
                </w:rPr>
                <w:t xml:space="preserve">- </w:t>
              </w:r>
              <w:r w:rsidR="00FB0AC8" w:rsidRPr="00FB0AC8">
                <w:rPr>
                  <w:rStyle w:val="Hyperlink"/>
                  <w:rFonts w:eastAsia="Times New Roman" w:cs="Times New Roman"/>
                  <w:lang w:val="en-IE"/>
                </w:rPr>
                <w:t xml:space="preserve"> Staff</w:t>
              </w:r>
              <w:proofErr w:type="gramEnd"/>
              <w:r w:rsidR="00FB0AC8" w:rsidRPr="00FB0AC8">
                <w:rPr>
                  <w:rStyle w:val="Hyperlink"/>
                  <w:rFonts w:eastAsia="Times New Roman" w:cs="Times New Roman"/>
                  <w:lang w:val="en-IE"/>
                </w:rPr>
                <w:t xml:space="preserve"> Working Document indicators</w:t>
              </w:r>
            </w:hyperlink>
          </w:p>
          <w:p w14:paraId="5093601F" w14:textId="77777777" w:rsidR="0073798F" w:rsidRPr="0073798F" w:rsidRDefault="008C3750" w:rsidP="0073798F">
            <w:pPr>
              <w:pStyle w:val="ListParagraph"/>
              <w:numPr>
                <w:ilvl w:val="0"/>
                <w:numId w:val="15"/>
              </w:numPr>
              <w:ind w:left="1800"/>
              <w:rPr>
                <w:rFonts w:eastAsiaTheme="minorEastAsia" w:cs="Times New Roman"/>
                <w:lang w:val="en-IE"/>
              </w:rPr>
            </w:pPr>
            <w:hyperlink r:id="rId85" w:anchor="&amp;gt;Indicators" w:history="1">
              <w:r w:rsidR="0073798F" w:rsidRPr="00FB0AC8">
                <w:rPr>
                  <w:rStyle w:val="Hyperlink"/>
                  <w:rFonts w:eastAsiaTheme="minorEastAsia" w:cs="Times New Roman"/>
                  <w:lang w:val="en-IE"/>
                </w:rPr>
                <w:t>EFSD+ Results measurement framework (</w:t>
              </w:r>
              <w:proofErr w:type="spellStart"/>
              <w:r w:rsidR="0073798F" w:rsidRPr="00FB0AC8">
                <w:rPr>
                  <w:rStyle w:val="Hyperlink"/>
                  <w:rFonts w:eastAsiaTheme="minorEastAsia" w:cs="Times New Roman"/>
                  <w:lang w:val="en-IE"/>
                </w:rPr>
                <w:t>ReMF</w:t>
              </w:r>
              <w:proofErr w:type="spellEnd"/>
              <w:r w:rsidR="0073798F" w:rsidRPr="00FB0AC8">
                <w:rPr>
                  <w:rStyle w:val="Hyperlink"/>
                  <w:rFonts w:eastAsiaTheme="minorEastAsia" w:cs="Times New Roman"/>
                  <w:lang w:val="en-IE"/>
                </w:rPr>
                <w:t>)</w:t>
              </w:r>
              <w:r w:rsidR="00FB0AC8" w:rsidRPr="00FB0AC8">
                <w:rPr>
                  <w:rStyle w:val="Hyperlink"/>
                  <w:rFonts w:eastAsiaTheme="minorEastAsia" w:cs="Times New Roman"/>
                  <w:lang w:val="en-IE"/>
                </w:rPr>
                <w:t xml:space="preserve"> indicators</w:t>
              </w:r>
            </w:hyperlink>
            <w:r w:rsidR="0073798F">
              <w:rPr>
                <w:rFonts w:eastAsiaTheme="minorEastAsia" w:cs="Times New Roman"/>
                <w:lang w:val="en-IE"/>
              </w:rPr>
              <w:t xml:space="preserve"> </w:t>
            </w:r>
            <w:r w:rsidR="0073798F" w:rsidRPr="0073798F">
              <w:rPr>
                <w:rFonts w:eastAsiaTheme="minorEastAsia" w:cs="Times New Roman"/>
                <w:i/>
                <w:iCs/>
              </w:rPr>
              <w:t>[EU Login is needed]</w:t>
            </w:r>
          </w:p>
          <w:p w14:paraId="40DB76C7" w14:textId="77777777" w:rsidR="00FB0AC8" w:rsidRPr="00083BC4" w:rsidRDefault="00FB0AC8" w:rsidP="00FB0AC8">
            <w:pPr>
              <w:pStyle w:val="ListParagraph"/>
              <w:numPr>
                <w:ilvl w:val="0"/>
                <w:numId w:val="15"/>
              </w:numPr>
              <w:ind w:left="1800"/>
              <w:rPr>
                <w:rFonts w:asciiTheme="minorHAnsi" w:eastAsiaTheme="minorEastAsia" w:hAnsiTheme="minorHAnsi"/>
                <w:lang w:val="en-IE"/>
              </w:rPr>
            </w:pPr>
            <w:r w:rsidRPr="00670026">
              <w:rPr>
                <w:lang w:val="en-IE"/>
              </w:rPr>
              <w:t xml:space="preserve">Sectors marked as </w:t>
            </w:r>
            <w:r>
              <w:rPr>
                <w:lang w:val="en-IE"/>
              </w:rPr>
              <w:t>“P</w:t>
            </w:r>
            <w:r w:rsidRPr="00670026">
              <w:rPr>
                <w:lang w:val="en-IE"/>
              </w:rPr>
              <w:t xml:space="preserve">rincipal </w:t>
            </w:r>
            <w:r>
              <w:rPr>
                <w:lang w:val="en-IE"/>
              </w:rPr>
              <w:t xml:space="preserve">objective” </w:t>
            </w:r>
            <w:r w:rsidRPr="00670026">
              <w:rPr>
                <w:lang w:val="en-IE"/>
              </w:rPr>
              <w:t xml:space="preserve">or </w:t>
            </w:r>
            <w:r>
              <w:rPr>
                <w:lang w:val="en-IE"/>
              </w:rPr>
              <w:t>“Significant objective”</w:t>
            </w:r>
            <w:r w:rsidRPr="00670026">
              <w:rPr>
                <w:lang w:val="en-IE"/>
              </w:rPr>
              <w:t xml:space="preserve"> according to the policy and Rio markers in the Action Summary Table (section </w:t>
            </w:r>
            <w:r w:rsidRPr="00670026">
              <w:rPr>
                <w:lang w:val="en-IE"/>
              </w:rPr>
              <w:fldChar w:fldCharType="begin"/>
            </w:r>
            <w:r w:rsidRPr="00670026">
              <w:rPr>
                <w:lang w:val="en-IE"/>
              </w:rPr>
              <w:instrText xml:space="preserve"> REF _Ref58358361 \r \h  \* MERGEFORMAT </w:instrText>
            </w:r>
            <w:r w:rsidRPr="00670026">
              <w:rPr>
                <w:lang w:val="en-IE"/>
              </w:rPr>
            </w:r>
            <w:r w:rsidRPr="00670026">
              <w:rPr>
                <w:lang w:val="en-IE"/>
              </w:rPr>
              <w:fldChar w:fldCharType="separate"/>
            </w:r>
            <w:r w:rsidRPr="00670026">
              <w:rPr>
                <w:lang w:val="en-IE"/>
              </w:rPr>
              <w:t>1.1</w:t>
            </w:r>
            <w:r w:rsidRPr="00670026">
              <w:rPr>
                <w:lang w:val="en-IE"/>
              </w:rPr>
              <w:fldChar w:fldCharType="end"/>
            </w:r>
            <w:r w:rsidRPr="00670026">
              <w:rPr>
                <w:lang w:val="en-IE"/>
              </w:rPr>
              <w:t>) should be measured and should have corresponding indicators</w:t>
            </w:r>
          </w:p>
          <w:p w14:paraId="3E689140" w14:textId="77777777" w:rsidR="00A669C0" w:rsidRPr="00083BC4" w:rsidRDefault="00A669C0" w:rsidP="00083BC4">
            <w:pPr>
              <w:pStyle w:val="ListParagraph"/>
              <w:numPr>
                <w:ilvl w:val="0"/>
                <w:numId w:val="15"/>
              </w:numPr>
              <w:tabs>
                <w:tab w:val="clear" w:pos="1080"/>
                <w:tab w:val="num" w:pos="1450"/>
              </w:tabs>
              <w:ind w:left="741" w:hanging="197"/>
              <w:rPr>
                <w:lang w:val="en-IE"/>
              </w:rPr>
            </w:pPr>
            <w:r w:rsidRPr="00083BC4">
              <w:rPr>
                <w:lang w:val="en-IE"/>
              </w:rPr>
              <w:t xml:space="preserve">If you would </w:t>
            </w:r>
            <w:r w:rsidR="00083BC4">
              <w:rPr>
                <w:lang w:val="en-IE"/>
              </w:rPr>
              <w:t xml:space="preserve">like to </w:t>
            </w:r>
            <w:r w:rsidRPr="00083BC4">
              <w:rPr>
                <w:lang w:val="en-IE"/>
              </w:rPr>
              <w:t xml:space="preserve">receive support with linking programming, </w:t>
            </w:r>
            <w:proofErr w:type="gramStart"/>
            <w:r w:rsidRPr="00083BC4">
              <w:rPr>
                <w:lang w:val="en-IE"/>
              </w:rPr>
              <w:t>monitoring</w:t>
            </w:r>
            <w:proofErr w:type="gramEnd"/>
            <w:r w:rsidRPr="00083BC4">
              <w:rPr>
                <w:lang w:val="en-IE"/>
              </w:rPr>
              <w:t xml:space="preserve"> and evaluations, please contact </w:t>
            </w:r>
            <w:hyperlink r:id="rId86" w:history="1">
              <w:r w:rsidR="00083BC4" w:rsidRPr="00FD4EE2">
                <w:rPr>
                  <w:rStyle w:val="Hyperlink"/>
                  <w:lang w:val="en-IE"/>
                </w:rPr>
                <w:t>NEAR-EVAL-MONITORING@ec.europa.eu</w:t>
              </w:r>
            </w:hyperlink>
            <w:r w:rsidR="00083BC4">
              <w:rPr>
                <w:lang w:val="en-IE"/>
              </w:rPr>
              <w:t xml:space="preserve">  </w:t>
            </w:r>
            <w:r w:rsidRPr="00083BC4">
              <w:rPr>
                <w:lang w:val="en-IE"/>
              </w:rPr>
              <w:t xml:space="preserve"> </w:t>
            </w:r>
          </w:p>
          <w:p w14:paraId="4C991FBD" w14:textId="77777777" w:rsidR="00D370B8" w:rsidRPr="003C0CD7" w:rsidRDefault="00D370B8" w:rsidP="00295D68">
            <w:pPr>
              <w:pStyle w:val="ListParagraph"/>
              <w:numPr>
                <w:ilvl w:val="0"/>
                <w:numId w:val="16"/>
              </w:numPr>
              <w:ind w:left="457" w:hanging="426"/>
              <w:rPr>
                <w:lang w:val="en-IE"/>
              </w:rPr>
            </w:pPr>
            <w:r w:rsidRPr="003C0CD7">
              <w:rPr>
                <w:lang w:val="en-IE"/>
              </w:rPr>
              <w:t>External assumptions</w:t>
            </w:r>
          </w:p>
          <w:p w14:paraId="2963672F" w14:textId="77777777" w:rsidR="00D370B8" w:rsidRPr="003C0CD7" w:rsidRDefault="00D370B8" w:rsidP="00624CD6">
            <w:pPr>
              <w:pStyle w:val="ListParagraph"/>
              <w:numPr>
                <w:ilvl w:val="0"/>
                <w:numId w:val="15"/>
              </w:numPr>
              <w:rPr>
                <w:lang w:val="en-IE"/>
              </w:rPr>
            </w:pPr>
            <w:r w:rsidRPr="003C0CD7">
              <w:rPr>
                <w:lang w:val="en-IE"/>
              </w:rPr>
              <w:t xml:space="preserve">Assumptions are external necessary and positive conditions – not under intervention management or EU control – that must hold </w:t>
            </w:r>
            <w:proofErr w:type="gramStart"/>
            <w:r w:rsidRPr="003C0CD7">
              <w:rPr>
                <w:lang w:val="en-IE"/>
              </w:rPr>
              <w:t>in order for</w:t>
            </w:r>
            <w:proofErr w:type="gramEnd"/>
            <w:r w:rsidRPr="003C0CD7">
              <w:rPr>
                <w:lang w:val="en-IE"/>
              </w:rPr>
              <w:t xml:space="preserve"> the result chain to be valid. They should be formulated based on the context analysis and the risk analysis.</w:t>
            </w:r>
          </w:p>
          <w:p w14:paraId="657A4186" w14:textId="77777777" w:rsidR="00D370B8" w:rsidRPr="003C0CD7" w:rsidRDefault="00D370B8" w:rsidP="00624CD6">
            <w:pPr>
              <w:pStyle w:val="ListParagraph"/>
              <w:numPr>
                <w:ilvl w:val="0"/>
                <w:numId w:val="15"/>
              </w:numPr>
              <w:rPr>
                <w:lang w:val="en-IE"/>
              </w:rPr>
            </w:pPr>
            <w:r w:rsidRPr="003C0CD7">
              <w:rPr>
                <w:lang w:val="en-IE"/>
              </w:rPr>
              <w:t xml:space="preserve">External assumptions must be reflected in the Intervention Logic in section </w:t>
            </w:r>
            <w:r w:rsidRPr="003C0CD7">
              <w:rPr>
                <w:lang w:val="en-IE"/>
              </w:rPr>
              <w:fldChar w:fldCharType="begin"/>
            </w:r>
            <w:r w:rsidRPr="003C0CD7">
              <w:rPr>
                <w:lang w:val="en-IE"/>
              </w:rPr>
              <w:instrText xml:space="preserve"> REF _Ref58597502 \r \h  \* MERGEFORMAT </w:instrText>
            </w:r>
            <w:r w:rsidRPr="003C0CD7">
              <w:rPr>
                <w:lang w:val="en-IE"/>
              </w:rPr>
            </w:r>
            <w:r w:rsidRPr="003C0CD7">
              <w:rPr>
                <w:lang w:val="en-IE"/>
              </w:rPr>
              <w:fldChar w:fldCharType="separate"/>
            </w:r>
            <w:r w:rsidRPr="003C0CD7">
              <w:rPr>
                <w:lang w:val="en-IE"/>
              </w:rPr>
              <w:t>3.</w:t>
            </w:r>
            <w:r w:rsidRPr="003C0CD7">
              <w:rPr>
                <w:lang w:val="en-IE"/>
              </w:rPr>
              <w:fldChar w:fldCharType="end"/>
            </w:r>
            <w:r w:rsidR="0099003A">
              <w:rPr>
                <w:lang w:val="en-IE"/>
              </w:rPr>
              <w:t>1</w:t>
            </w:r>
            <w:r w:rsidRPr="003C0CD7">
              <w:rPr>
                <w:lang w:val="en-IE"/>
              </w:rPr>
              <w:t xml:space="preserve"> – and included in the last column of the Logical Framework Matrix in section </w:t>
            </w:r>
            <w:r w:rsidRPr="003C0CD7">
              <w:rPr>
                <w:lang w:val="en-IE"/>
              </w:rPr>
              <w:fldChar w:fldCharType="begin"/>
            </w:r>
            <w:r w:rsidRPr="003C0CD7">
              <w:rPr>
                <w:lang w:val="en-IE"/>
              </w:rPr>
              <w:instrText xml:space="preserve"> REF _Ref58688204 \r \h  \* MERGEFORMAT </w:instrText>
            </w:r>
            <w:r w:rsidRPr="003C0CD7">
              <w:rPr>
                <w:lang w:val="en-IE"/>
              </w:rPr>
            </w:r>
            <w:r w:rsidRPr="003C0CD7">
              <w:rPr>
                <w:lang w:val="en-IE"/>
              </w:rPr>
              <w:fldChar w:fldCharType="separate"/>
            </w:r>
            <w:r w:rsidRPr="003C0CD7">
              <w:rPr>
                <w:lang w:val="en-IE"/>
              </w:rPr>
              <w:t>3.</w:t>
            </w:r>
            <w:r w:rsidRPr="003C0CD7">
              <w:rPr>
                <w:lang w:val="en-IE"/>
              </w:rPr>
              <w:fldChar w:fldCharType="end"/>
            </w:r>
            <w:r w:rsidR="0099003A">
              <w:rPr>
                <w:lang w:val="en-IE"/>
              </w:rPr>
              <w:t>5</w:t>
            </w:r>
            <w:r w:rsidRPr="003C0CD7">
              <w:rPr>
                <w:lang w:val="en-IE"/>
              </w:rPr>
              <w:t>. Note that assumptions at the Output level enable the Specific Objective(s)/Outcome(s) to be achieved while the assumptions at the Specific Objective(s)/Outcome(s) level need to hold for the action to successfully contribute to the Overall Objective</w:t>
            </w:r>
            <w:r w:rsidR="005115BE">
              <w:rPr>
                <w:lang w:val="en-IE"/>
              </w:rPr>
              <w:t>(s)</w:t>
            </w:r>
            <w:r w:rsidRPr="003C0CD7">
              <w:rPr>
                <w:lang w:val="en-IE"/>
              </w:rPr>
              <w:t>/Impact</w:t>
            </w:r>
            <w:r w:rsidR="005115BE">
              <w:rPr>
                <w:lang w:val="en-IE"/>
              </w:rPr>
              <w:t>(s)</w:t>
            </w:r>
            <w:r w:rsidRPr="003C0CD7">
              <w:rPr>
                <w:lang w:val="en-IE"/>
              </w:rPr>
              <w:t xml:space="preserve"> identified.</w:t>
            </w:r>
          </w:p>
          <w:p w14:paraId="1E30AE83" w14:textId="77777777" w:rsidR="00A97985" w:rsidRDefault="00A97985" w:rsidP="00624CD6"/>
          <w:p w14:paraId="4CA3A298" w14:textId="77777777" w:rsidR="00D370B8" w:rsidRPr="003C0CD7" w:rsidRDefault="008C3750" w:rsidP="00624CD6">
            <w:pPr>
              <w:rPr>
                <w:rStyle w:val="Hyperlink"/>
                <w:rFonts w:cs="Times New Roman"/>
                <w:lang w:val="en-IE"/>
              </w:rPr>
            </w:pPr>
            <w:hyperlink r:id="rId87" w:anchor="LogframesandMonitoring-Assumptions" w:history="1">
              <w:r w:rsidR="00D370B8" w:rsidRPr="003C0CD7">
                <w:rPr>
                  <w:rStyle w:val="Hyperlink"/>
                  <w:rFonts w:cs="Times New Roman"/>
                  <w:lang w:val="en-IE"/>
                </w:rPr>
                <w:t>@Assumptions</w:t>
              </w:r>
            </w:hyperlink>
            <w:r w:rsidR="00AC42C9">
              <w:rPr>
                <w:rStyle w:val="Hyperlink"/>
                <w:rFonts w:cs="Times New Roman"/>
                <w:lang w:val="en-IE"/>
              </w:rPr>
              <w:t xml:space="preserve"> </w:t>
            </w:r>
            <w:r w:rsidR="0048058A" w:rsidRPr="0048058A">
              <w:rPr>
                <w:rStyle w:val="Hyperlink"/>
                <w:rFonts w:cs="Times New Roman"/>
                <w:i/>
                <w:lang w:val="en-IE"/>
              </w:rPr>
              <w:t>[EU Login is needed]</w:t>
            </w:r>
          </w:p>
          <w:p w14:paraId="3CA1743D" w14:textId="77777777" w:rsidR="00D370B8" w:rsidRPr="003C0CD7" w:rsidRDefault="008C3750" w:rsidP="00756C7E">
            <w:pPr>
              <w:rPr>
                <w:rFonts w:eastAsia="Times New Roman" w:cs="Times New Roman"/>
                <w:color w:val="0563C1"/>
                <w:u w:val="single"/>
                <w:lang w:val="en-IE"/>
              </w:rPr>
            </w:pPr>
            <w:hyperlink r:id="rId88" w:history="1">
              <w:r w:rsidR="00D370B8" w:rsidRPr="003C0CD7">
                <w:rPr>
                  <w:rStyle w:val="Hyperlink"/>
                  <w:rFonts w:cs="Times New Roman"/>
                  <w:color w:val="0563C1"/>
                  <w:lang w:val="en-IE"/>
                </w:rPr>
                <w:t>@Assumptions and Risks (refer to step 6)</w:t>
              </w:r>
            </w:hyperlink>
            <w:r w:rsidR="00D370B8" w:rsidRPr="003C0CD7">
              <w:rPr>
                <w:rStyle w:val="Hyperlink"/>
                <w:rFonts w:cs="Times New Roman"/>
                <w:color w:val="0563C1"/>
                <w:lang w:val="en-IE"/>
              </w:rPr>
              <w:t xml:space="preserve"> </w:t>
            </w:r>
            <w:r w:rsidR="00AC42C9">
              <w:rPr>
                <w:rStyle w:val="Hyperlink"/>
                <w:rFonts w:cs="Times New Roman"/>
                <w:color w:val="0563C1"/>
                <w:lang w:val="en-IE"/>
              </w:rPr>
              <w:t xml:space="preserve"> </w:t>
            </w:r>
            <w:r w:rsidR="0048058A" w:rsidRPr="0048058A">
              <w:rPr>
                <w:rStyle w:val="Hyperlink"/>
                <w:rFonts w:cs="Times New Roman"/>
                <w:i/>
                <w:lang w:val="en-IE"/>
              </w:rPr>
              <w:t>[EU Login is needed]</w:t>
            </w:r>
          </w:p>
        </w:tc>
      </w:tr>
    </w:tbl>
    <w:p w14:paraId="10A19A9B" w14:textId="77777777" w:rsidR="00D370B8" w:rsidRPr="003C0CD7" w:rsidRDefault="00D370B8" w:rsidP="00D370B8">
      <w:pPr>
        <w:rPr>
          <w:rFonts w:cs="Times New Roman"/>
          <w:lang w:val="en-IE"/>
        </w:rPr>
      </w:pPr>
    </w:p>
    <w:p w14:paraId="22B4D872" w14:textId="77777777" w:rsidR="00D370B8" w:rsidRPr="003C0CD7" w:rsidRDefault="00D370B8" w:rsidP="00D370B8">
      <w:pPr>
        <w:keepNext/>
        <w:rPr>
          <w:rFonts w:cs="Times New Roman"/>
          <w:color w:val="0D0D0D" w:themeColor="text1" w:themeTint="F2"/>
          <w:lang w:val="en-IE"/>
        </w:rPr>
      </w:pPr>
      <w:r w:rsidRPr="003C0CD7">
        <w:rPr>
          <w:rFonts w:cs="Times New Roman"/>
          <w:color w:val="0D0D0D" w:themeColor="text1" w:themeTint="F2"/>
          <w:highlight w:val="lightGray"/>
          <w:lang w:val="en-IE"/>
        </w:rPr>
        <w:lastRenderedPageBreak/>
        <w:t>[PROJECT MODALITY (3 levels of results / indicators / Source of Data / Assumptions - no activities)]</w:t>
      </w:r>
    </w:p>
    <w:p w14:paraId="0EE0405E" w14:textId="77777777" w:rsidR="00D370B8" w:rsidRPr="003C0CD7" w:rsidRDefault="00D370B8" w:rsidP="00D370B8">
      <w:pPr>
        <w:keepNext/>
        <w:rPr>
          <w:lang w:val="en-IE"/>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3550"/>
        <w:gridCol w:w="2413"/>
        <w:gridCol w:w="1701"/>
        <w:gridCol w:w="1439"/>
        <w:gridCol w:w="1606"/>
        <w:gridCol w:w="2860"/>
      </w:tblGrid>
      <w:tr w:rsidR="003775F2" w:rsidRPr="001D7106" w14:paraId="024DD909" w14:textId="77777777" w:rsidTr="001D7106">
        <w:trPr>
          <w:trHeight w:val="719"/>
          <w:tblHeader/>
        </w:trPr>
        <w:tc>
          <w:tcPr>
            <w:tcW w:w="597" w:type="pct"/>
            <w:tcBorders>
              <w:bottom w:val="single" w:sz="4" w:space="0" w:color="auto"/>
            </w:tcBorders>
            <w:shd w:val="clear" w:color="auto" w:fill="BFBFBF" w:themeFill="background1" w:themeFillShade="BF"/>
          </w:tcPr>
          <w:p w14:paraId="4C121D68" w14:textId="77777777" w:rsidR="001D7106" w:rsidRPr="001D7106" w:rsidRDefault="001D7106" w:rsidP="00C85643">
            <w:pPr>
              <w:jc w:val="center"/>
              <w:rPr>
                <w:rFonts w:cs="Times New Roman"/>
                <w:b/>
                <w:bCs/>
                <w:color w:val="0D0D0D" w:themeColor="text1" w:themeTint="F2"/>
                <w:szCs w:val="24"/>
                <w:lang w:val="en-IE"/>
              </w:rPr>
            </w:pPr>
            <w:r w:rsidRPr="001D7106">
              <w:rPr>
                <w:rFonts w:cs="Times New Roman"/>
                <w:b/>
                <w:bCs/>
                <w:color w:val="0D0D0D" w:themeColor="text1" w:themeTint="F2"/>
                <w:szCs w:val="24"/>
                <w:lang w:val="en-IE"/>
              </w:rPr>
              <w:t>Results</w:t>
            </w:r>
          </w:p>
        </w:tc>
        <w:tc>
          <w:tcPr>
            <w:tcW w:w="1152" w:type="pct"/>
            <w:tcBorders>
              <w:bottom w:val="single" w:sz="4" w:space="0" w:color="auto"/>
            </w:tcBorders>
            <w:shd w:val="clear" w:color="auto" w:fill="BFBFBF" w:themeFill="background1" w:themeFillShade="BF"/>
          </w:tcPr>
          <w:p w14:paraId="6DFEEEA7" w14:textId="77777777" w:rsidR="001D7106" w:rsidRPr="001D7106" w:rsidRDefault="001D7106" w:rsidP="001D7106">
            <w:pPr>
              <w:jc w:val="center"/>
              <w:rPr>
                <w:rFonts w:cs="Times New Roman"/>
                <w:b/>
                <w:color w:val="0D0D0D" w:themeColor="text1" w:themeTint="F2"/>
                <w:szCs w:val="24"/>
              </w:rPr>
            </w:pPr>
            <w:r w:rsidRPr="00C85643">
              <w:rPr>
                <w:b/>
                <w:color w:val="0D0D0D" w:themeColor="text1" w:themeTint="F2"/>
              </w:rPr>
              <w:t>Results chain:</w:t>
            </w:r>
          </w:p>
          <w:p w14:paraId="68166EA2" w14:textId="77777777" w:rsidR="001D7106" w:rsidRPr="00C85643" w:rsidRDefault="001D7106" w:rsidP="001D7106">
            <w:pPr>
              <w:jc w:val="center"/>
              <w:rPr>
                <w:b/>
                <w:color w:val="0D0D0D" w:themeColor="text1" w:themeTint="F2"/>
                <w:lang w:val="en-IE"/>
              </w:rPr>
            </w:pPr>
            <w:r w:rsidRPr="00C85643">
              <w:rPr>
                <w:b/>
                <w:color w:val="0D0D0D" w:themeColor="text1" w:themeTint="F2"/>
              </w:rPr>
              <w:t>Main expected results</w:t>
            </w:r>
            <w:r w:rsidRPr="001D7106">
              <w:rPr>
                <w:rFonts w:cs="Times New Roman"/>
                <w:b/>
                <w:color w:val="0D0D0D" w:themeColor="text1" w:themeTint="F2"/>
                <w:szCs w:val="24"/>
              </w:rPr>
              <w:t xml:space="preserve"> </w:t>
            </w:r>
            <w:r w:rsidRPr="00C85643">
              <w:rPr>
                <w:b/>
                <w:color w:val="0D0D0D" w:themeColor="text1" w:themeTint="F2"/>
              </w:rPr>
              <w:t xml:space="preserve">[maximum 10 </w:t>
            </w:r>
            <w:hyperlink r:id="rId89" w:history="1">
              <w:r w:rsidRPr="00C85643">
                <w:rPr>
                  <w:rStyle w:val="Hyperlink"/>
                  <w:b/>
                </w:rPr>
                <w:t>@</w:t>
              </w:r>
            </w:hyperlink>
            <w:r w:rsidRPr="00C85643">
              <w:rPr>
                <w:rStyle w:val="Hyperlink"/>
                <w:b/>
              </w:rPr>
              <w:t>]</w:t>
            </w:r>
          </w:p>
        </w:tc>
        <w:tc>
          <w:tcPr>
            <w:tcW w:w="783" w:type="pct"/>
            <w:tcBorders>
              <w:bottom w:val="single" w:sz="4" w:space="0" w:color="auto"/>
            </w:tcBorders>
            <w:shd w:val="clear" w:color="auto" w:fill="BFBFBF" w:themeFill="background1" w:themeFillShade="BF"/>
          </w:tcPr>
          <w:p w14:paraId="3F9F2155" w14:textId="77777777" w:rsidR="001D7106" w:rsidRPr="00C85643" w:rsidRDefault="001D7106" w:rsidP="001D7106">
            <w:pPr>
              <w:jc w:val="center"/>
              <w:rPr>
                <w:b/>
                <w:color w:val="0D0D0D" w:themeColor="text1" w:themeTint="F2"/>
              </w:rPr>
            </w:pPr>
            <w:r w:rsidRPr="00C85643">
              <w:rPr>
                <w:b/>
                <w:color w:val="0D0D0D" w:themeColor="text1" w:themeTint="F2"/>
              </w:rPr>
              <w:t>Indicators</w:t>
            </w:r>
            <w:r w:rsidRPr="001D7106">
              <w:rPr>
                <w:rFonts w:cs="Times New Roman"/>
                <w:b/>
                <w:color w:val="0D0D0D" w:themeColor="text1" w:themeTint="F2"/>
                <w:szCs w:val="24"/>
              </w:rPr>
              <w:t xml:space="preserve"> </w:t>
            </w:r>
          </w:p>
          <w:p w14:paraId="56CE839B" w14:textId="77777777" w:rsidR="001D7106" w:rsidRPr="00C85643" w:rsidRDefault="001D7106" w:rsidP="001D7106">
            <w:pPr>
              <w:jc w:val="center"/>
              <w:rPr>
                <w:b/>
                <w:color w:val="0D0D0D" w:themeColor="text1" w:themeTint="F2"/>
                <w:lang w:val="en-IE"/>
              </w:rPr>
            </w:pPr>
            <w:r w:rsidRPr="00C85643">
              <w:rPr>
                <w:b/>
                <w:color w:val="0D0D0D" w:themeColor="text1" w:themeTint="F2"/>
              </w:rPr>
              <w:t>[</w:t>
            </w:r>
            <w:r w:rsidRPr="001D7106">
              <w:rPr>
                <w:rFonts w:cs="Times New Roman"/>
                <w:b/>
                <w:color w:val="0D0D0D" w:themeColor="text1" w:themeTint="F2"/>
                <w:szCs w:val="24"/>
              </w:rPr>
              <w:t>it</w:t>
            </w:r>
            <w:r w:rsidRPr="00C85643">
              <w:rPr>
                <w:b/>
                <w:color w:val="0D0D0D" w:themeColor="text1" w:themeTint="F2"/>
              </w:rPr>
              <w:t xml:space="preserve"> least one indicator per expected result </w:t>
            </w:r>
            <w:hyperlink r:id="rId90" w:history="1">
              <w:r w:rsidRPr="00C85643">
                <w:rPr>
                  <w:rStyle w:val="Hyperlink"/>
                  <w:b/>
                </w:rPr>
                <w:t>@</w:t>
              </w:r>
            </w:hyperlink>
            <w:r w:rsidRPr="00C85643">
              <w:rPr>
                <w:rStyle w:val="Hyperlink"/>
                <w:b/>
              </w:rPr>
              <w:t>]</w:t>
            </w:r>
          </w:p>
        </w:tc>
        <w:tc>
          <w:tcPr>
            <w:tcW w:w="552" w:type="pct"/>
            <w:tcBorders>
              <w:bottom w:val="single" w:sz="4" w:space="0" w:color="auto"/>
            </w:tcBorders>
            <w:shd w:val="clear" w:color="auto" w:fill="BFBFBF" w:themeFill="background1" w:themeFillShade="BF"/>
          </w:tcPr>
          <w:p w14:paraId="4B9BC752" w14:textId="77777777" w:rsidR="001D7106" w:rsidRPr="00C85643" w:rsidRDefault="001D7106" w:rsidP="001D7106">
            <w:pPr>
              <w:jc w:val="center"/>
              <w:rPr>
                <w:b/>
                <w:color w:val="0D0D0D" w:themeColor="text1" w:themeTint="F2"/>
              </w:rPr>
            </w:pPr>
            <w:r w:rsidRPr="00C85643">
              <w:rPr>
                <w:b/>
                <w:color w:val="0D0D0D" w:themeColor="text1" w:themeTint="F2"/>
              </w:rPr>
              <w:t>Baselines</w:t>
            </w:r>
          </w:p>
          <w:p w14:paraId="323A71DA" w14:textId="77777777" w:rsidR="001D7106" w:rsidRPr="00C85643" w:rsidRDefault="001D7106" w:rsidP="001D7106">
            <w:pPr>
              <w:jc w:val="center"/>
              <w:rPr>
                <w:b/>
                <w:color w:val="0D0D0D" w:themeColor="text1" w:themeTint="F2"/>
                <w:lang w:val="en-IE"/>
              </w:rPr>
            </w:pPr>
            <w:r w:rsidRPr="001D7106">
              <w:rPr>
                <w:rFonts w:cs="Times New Roman"/>
                <w:b/>
                <w:color w:val="0D0D0D" w:themeColor="text1" w:themeTint="F2"/>
                <w:szCs w:val="24"/>
              </w:rPr>
              <w:t>(</w:t>
            </w:r>
            <w:proofErr w:type="gramStart"/>
            <w:r w:rsidRPr="00C85643">
              <w:rPr>
                <w:b/>
                <w:color w:val="0D0D0D" w:themeColor="text1" w:themeTint="F2"/>
              </w:rPr>
              <w:t>values</w:t>
            </w:r>
            <w:proofErr w:type="gramEnd"/>
            <w:r w:rsidRPr="00C85643">
              <w:rPr>
                <w:b/>
                <w:color w:val="0D0D0D" w:themeColor="text1" w:themeTint="F2"/>
              </w:rPr>
              <w:t xml:space="preserve"> and years</w:t>
            </w:r>
            <w:r w:rsidRPr="001D7106">
              <w:rPr>
                <w:rFonts w:cs="Times New Roman"/>
                <w:b/>
                <w:color w:val="0D0D0D" w:themeColor="text1" w:themeTint="F2"/>
                <w:szCs w:val="24"/>
              </w:rPr>
              <w:t>)</w:t>
            </w:r>
          </w:p>
        </w:tc>
        <w:tc>
          <w:tcPr>
            <w:tcW w:w="467" w:type="pct"/>
            <w:tcBorders>
              <w:bottom w:val="single" w:sz="4" w:space="0" w:color="auto"/>
            </w:tcBorders>
            <w:shd w:val="clear" w:color="auto" w:fill="BFBFBF" w:themeFill="background1" w:themeFillShade="BF"/>
          </w:tcPr>
          <w:p w14:paraId="072E829A" w14:textId="77777777" w:rsidR="001D7106" w:rsidRPr="001D7106" w:rsidRDefault="001D7106" w:rsidP="001D7106">
            <w:pPr>
              <w:jc w:val="center"/>
              <w:rPr>
                <w:rFonts w:cs="Times New Roman"/>
                <w:b/>
                <w:color w:val="0D0D0D" w:themeColor="text1" w:themeTint="F2"/>
                <w:szCs w:val="24"/>
              </w:rPr>
            </w:pPr>
            <w:r w:rsidRPr="001D7106">
              <w:rPr>
                <w:rFonts w:cs="Times New Roman"/>
                <w:b/>
                <w:color w:val="0D0D0D" w:themeColor="text1" w:themeTint="F2"/>
                <w:szCs w:val="24"/>
              </w:rPr>
              <w:t>Targets</w:t>
            </w:r>
          </w:p>
          <w:p w14:paraId="1E550F96" w14:textId="77777777" w:rsidR="001D7106" w:rsidRPr="00C85643" w:rsidRDefault="001D7106" w:rsidP="001D7106">
            <w:pPr>
              <w:jc w:val="center"/>
              <w:rPr>
                <w:b/>
                <w:color w:val="0D0D0D" w:themeColor="text1" w:themeTint="F2"/>
                <w:lang w:val="en-IE"/>
              </w:rPr>
            </w:pPr>
            <w:r w:rsidRPr="001D7106">
              <w:rPr>
                <w:rFonts w:cs="Times New Roman"/>
                <w:b/>
                <w:color w:val="0D0D0D" w:themeColor="text1" w:themeTint="F2"/>
                <w:szCs w:val="24"/>
              </w:rPr>
              <w:t>(</w:t>
            </w:r>
            <w:proofErr w:type="gramStart"/>
            <w:r w:rsidRPr="00C85643">
              <w:rPr>
                <w:b/>
                <w:color w:val="0D0D0D" w:themeColor="text1" w:themeTint="F2"/>
              </w:rPr>
              <w:t>values</w:t>
            </w:r>
            <w:proofErr w:type="gramEnd"/>
            <w:r w:rsidRPr="00C85643">
              <w:rPr>
                <w:b/>
                <w:color w:val="0D0D0D" w:themeColor="text1" w:themeTint="F2"/>
              </w:rPr>
              <w:t xml:space="preserve"> and years</w:t>
            </w:r>
            <w:r w:rsidRPr="001D7106">
              <w:rPr>
                <w:rFonts w:cs="Times New Roman"/>
                <w:b/>
                <w:color w:val="0D0D0D" w:themeColor="text1" w:themeTint="F2"/>
                <w:szCs w:val="24"/>
              </w:rPr>
              <w:t>)</w:t>
            </w:r>
          </w:p>
        </w:tc>
        <w:tc>
          <w:tcPr>
            <w:tcW w:w="521" w:type="pct"/>
            <w:tcBorders>
              <w:bottom w:val="single" w:sz="4" w:space="0" w:color="auto"/>
            </w:tcBorders>
            <w:shd w:val="clear" w:color="auto" w:fill="BFBFBF" w:themeFill="background1" w:themeFillShade="BF"/>
          </w:tcPr>
          <w:p w14:paraId="4043A577" w14:textId="77777777" w:rsidR="001D7106" w:rsidRPr="00C85643" w:rsidRDefault="001D7106" w:rsidP="001D7106">
            <w:pPr>
              <w:jc w:val="center"/>
              <w:rPr>
                <w:b/>
                <w:color w:val="0D0D0D" w:themeColor="text1" w:themeTint="F2"/>
                <w:lang w:val="en-IE"/>
              </w:rPr>
            </w:pPr>
            <w:r w:rsidRPr="00C85643">
              <w:rPr>
                <w:b/>
                <w:color w:val="0D0D0D" w:themeColor="text1" w:themeTint="F2"/>
              </w:rPr>
              <w:t>Sources of data</w:t>
            </w:r>
          </w:p>
        </w:tc>
        <w:tc>
          <w:tcPr>
            <w:tcW w:w="928" w:type="pct"/>
            <w:tcBorders>
              <w:bottom w:val="single" w:sz="4" w:space="0" w:color="auto"/>
            </w:tcBorders>
            <w:shd w:val="clear" w:color="auto" w:fill="BFBFBF" w:themeFill="background1" w:themeFillShade="BF"/>
          </w:tcPr>
          <w:p w14:paraId="7E2F9401" w14:textId="77777777" w:rsidR="001D7106" w:rsidRPr="00C85643" w:rsidRDefault="001D7106" w:rsidP="001D7106">
            <w:pPr>
              <w:jc w:val="center"/>
              <w:rPr>
                <w:b/>
                <w:color w:val="0D0D0D" w:themeColor="text1" w:themeTint="F2"/>
                <w:lang w:val="en-IE"/>
              </w:rPr>
            </w:pPr>
            <w:r w:rsidRPr="00C85643">
              <w:rPr>
                <w:b/>
                <w:color w:val="0D0D0D" w:themeColor="text1" w:themeTint="F2"/>
              </w:rPr>
              <w:t>Assumptions</w:t>
            </w:r>
          </w:p>
        </w:tc>
      </w:tr>
      <w:tr w:rsidR="003775F2" w:rsidRPr="001D7106" w14:paraId="448D341C" w14:textId="77777777" w:rsidTr="001D7106">
        <w:trPr>
          <w:trHeight w:val="679"/>
          <w:tblHeader/>
        </w:trPr>
        <w:tc>
          <w:tcPr>
            <w:tcW w:w="597" w:type="pct"/>
            <w:shd w:val="clear" w:color="auto" w:fill="D9D9D9" w:themeFill="background1" w:themeFillShade="D9"/>
            <w:vAlign w:val="center"/>
          </w:tcPr>
          <w:p w14:paraId="7F8BECAE" w14:textId="77777777" w:rsidR="00D370B8" w:rsidRPr="00C85643" w:rsidRDefault="00D370B8" w:rsidP="00624CD6">
            <w:pPr>
              <w:tabs>
                <w:tab w:val="left" w:pos="0"/>
                <w:tab w:val="left" w:pos="132"/>
              </w:tabs>
              <w:ind w:right="113"/>
              <w:rPr>
                <w:b/>
                <w:color w:val="0D0D0D" w:themeColor="text1" w:themeTint="F2"/>
                <w:lang w:val="en-IE"/>
              </w:rPr>
            </w:pPr>
            <w:r w:rsidRPr="00C85643">
              <w:rPr>
                <w:b/>
                <w:color w:val="0D0D0D" w:themeColor="text1" w:themeTint="F2"/>
                <w:lang w:val="en-IE"/>
              </w:rPr>
              <w:t>Impact</w:t>
            </w:r>
          </w:p>
        </w:tc>
        <w:tc>
          <w:tcPr>
            <w:tcW w:w="1152" w:type="pct"/>
            <w:shd w:val="clear" w:color="auto" w:fill="auto"/>
            <w:vAlign w:val="center"/>
          </w:tcPr>
          <w:p w14:paraId="3603DB2E"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 xml:space="preserve">[Copy-paste the Overall Objective(s), as per section </w:t>
            </w:r>
            <w:r w:rsidRPr="00C85643">
              <w:rPr>
                <w:highlight w:val="yellow"/>
                <w:lang w:val="en-IE"/>
              </w:rPr>
              <w:fldChar w:fldCharType="begin"/>
            </w:r>
            <w:r w:rsidRPr="00C85643">
              <w:rPr>
                <w:highlight w:val="yellow"/>
                <w:lang w:val="en-IE"/>
              </w:rPr>
              <w:instrText xml:space="preserve"> REF _Ref58859220 \r \h  \* MERGEFORMAT </w:instrText>
            </w:r>
            <w:r w:rsidRPr="00C85643">
              <w:rPr>
                <w:highlight w:val="yellow"/>
                <w:lang w:val="en-IE"/>
              </w:rPr>
            </w:r>
            <w:r w:rsidRPr="00C85643">
              <w:rPr>
                <w:highlight w:val="yellow"/>
                <w:lang w:val="en-IE"/>
              </w:rPr>
              <w:fldChar w:fldCharType="separate"/>
            </w:r>
            <w:r w:rsidRPr="00C85643">
              <w:rPr>
                <w:highlight w:val="yellow"/>
                <w:lang w:val="en-IE"/>
              </w:rPr>
              <w:t>3</w:t>
            </w:r>
            <w:r w:rsidRPr="00C85643">
              <w:rPr>
                <w:highlight w:val="yellow"/>
                <w:lang w:val="en-IE"/>
              </w:rPr>
              <w:fldChar w:fldCharType="end"/>
            </w:r>
            <w:r w:rsidR="00492129" w:rsidRPr="00C85643">
              <w:rPr>
                <w:highlight w:val="yellow"/>
                <w:lang w:val="en-IE"/>
              </w:rPr>
              <w:t>.1</w:t>
            </w:r>
            <w:r w:rsidRPr="00C85643">
              <w:rPr>
                <w:highlight w:val="yellow"/>
                <w:lang w:val="en-IE"/>
              </w:rPr>
              <w:t xml:space="preserve"> of the Action Document</w:t>
            </w:r>
            <w:r w:rsidRPr="00C85643">
              <w:rPr>
                <w:color w:val="0D0D0D" w:themeColor="text1" w:themeTint="F2"/>
                <w:highlight w:val="yellow"/>
                <w:lang w:val="en-IE"/>
              </w:rPr>
              <w:t>] To…</w:t>
            </w:r>
          </w:p>
        </w:tc>
        <w:tc>
          <w:tcPr>
            <w:tcW w:w="783" w:type="pct"/>
            <w:shd w:val="clear" w:color="auto" w:fill="auto"/>
            <w:vAlign w:val="center"/>
          </w:tcPr>
          <w:p w14:paraId="4CFC49F4"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w:t>
            </w:r>
          </w:p>
          <w:p w14:paraId="05ADF21B"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w:t>
            </w:r>
          </w:p>
        </w:tc>
        <w:tc>
          <w:tcPr>
            <w:tcW w:w="552" w:type="pct"/>
            <w:vAlign w:val="center"/>
          </w:tcPr>
          <w:p w14:paraId="7D2DAED3"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w:t>
            </w:r>
          </w:p>
          <w:p w14:paraId="5C98DD9F"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w:t>
            </w:r>
          </w:p>
        </w:tc>
        <w:tc>
          <w:tcPr>
            <w:tcW w:w="467" w:type="pct"/>
            <w:vAlign w:val="center"/>
          </w:tcPr>
          <w:p w14:paraId="6F7AF819"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w:t>
            </w:r>
          </w:p>
          <w:p w14:paraId="5B8CC107"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w:t>
            </w:r>
          </w:p>
        </w:tc>
        <w:tc>
          <w:tcPr>
            <w:tcW w:w="521" w:type="pct"/>
            <w:shd w:val="clear" w:color="auto" w:fill="auto"/>
            <w:vAlign w:val="center"/>
          </w:tcPr>
          <w:p w14:paraId="41D623C0"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w:t>
            </w:r>
          </w:p>
          <w:p w14:paraId="4F266067"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w:t>
            </w:r>
          </w:p>
        </w:tc>
        <w:tc>
          <w:tcPr>
            <w:tcW w:w="928" w:type="pct"/>
            <w:shd w:val="clear" w:color="auto" w:fill="7F7F7F" w:themeFill="text1" w:themeFillTint="80"/>
            <w:vAlign w:val="center"/>
          </w:tcPr>
          <w:p w14:paraId="0E4D3F97" w14:textId="77777777" w:rsidR="00D370B8" w:rsidRPr="00C85643" w:rsidRDefault="00D370B8" w:rsidP="00624CD6">
            <w:pPr>
              <w:rPr>
                <w:i/>
                <w:color w:val="0D0D0D" w:themeColor="text1" w:themeTint="F2"/>
                <w:highlight w:val="yellow"/>
                <w:lang w:val="en-IE"/>
              </w:rPr>
            </w:pPr>
            <w:r w:rsidRPr="00C85643">
              <w:rPr>
                <w:i/>
                <w:color w:val="0D0D0D" w:themeColor="text1" w:themeTint="F2"/>
                <w:lang w:val="en-IE"/>
              </w:rPr>
              <w:t>Not applicable</w:t>
            </w:r>
          </w:p>
        </w:tc>
      </w:tr>
      <w:tr w:rsidR="003775F2" w:rsidRPr="001D7106" w14:paraId="0E9F9661" w14:textId="77777777" w:rsidTr="001D7106">
        <w:trPr>
          <w:trHeight w:val="496"/>
          <w:tblHeader/>
        </w:trPr>
        <w:tc>
          <w:tcPr>
            <w:tcW w:w="597" w:type="pct"/>
            <w:tcBorders>
              <w:bottom w:val="single" w:sz="4" w:space="0" w:color="auto"/>
            </w:tcBorders>
            <w:shd w:val="clear" w:color="auto" w:fill="D9D9D9" w:themeFill="background1" w:themeFillShade="D9"/>
            <w:vAlign w:val="center"/>
          </w:tcPr>
          <w:p w14:paraId="7814EF1C" w14:textId="77777777" w:rsidR="00D370B8" w:rsidRPr="00C85643" w:rsidRDefault="00D370B8" w:rsidP="00624CD6">
            <w:pPr>
              <w:tabs>
                <w:tab w:val="left" w:pos="12"/>
              </w:tabs>
              <w:ind w:left="12"/>
              <w:rPr>
                <w:b/>
                <w:color w:val="0D0D0D" w:themeColor="text1" w:themeTint="F2"/>
                <w:lang w:val="en-IE"/>
              </w:rPr>
            </w:pPr>
            <w:r w:rsidRPr="00C85643">
              <w:rPr>
                <w:b/>
                <w:color w:val="0D0D0D" w:themeColor="text1" w:themeTint="F2"/>
                <w:lang w:val="en-IE"/>
              </w:rPr>
              <w:t>Outcome 1</w:t>
            </w:r>
          </w:p>
        </w:tc>
        <w:tc>
          <w:tcPr>
            <w:tcW w:w="1152" w:type="pct"/>
            <w:tcBorders>
              <w:bottom w:val="single" w:sz="4" w:space="0" w:color="auto"/>
            </w:tcBorders>
            <w:shd w:val="clear" w:color="auto" w:fill="auto"/>
            <w:vAlign w:val="center"/>
          </w:tcPr>
          <w:p w14:paraId="5625F650" w14:textId="77777777" w:rsidR="00D370B8" w:rsidRPr="00C85643" w:rsidRDefault="00D370B8" w:rsidP="00624CD6">
            <w:pPr>
              <w:autoSpaceDE w:val="0"/>
              <w:autoSpaceDN w:val="0"/>
              <w:adjustRightInd w:val="0"/>
              <w:rPr>
                <w:color w:val="0D0D0D" w:themeColor="text1" w:themeTint="F2"/>
                <w:highlight w:val="yellow"/>
                <w:lang w:val="en-IE"/>
              </w:rPr>
            </w:pPr>
            <w:r w:rsidRPr="00C85643">
              <w:rPr>
                <w:highlight w:val="yellow"/>
                <w:lang w:val="en-IE"/>
              </w:rPr>
              <w:t>[Copy-</w:t>
            </w:r>
            <w:proofErr w:type="gramStart"/>
            <w:r w:rsidRPr="00C85643">
              <w:rPr>
                <w:highlight w:val="yellow"/>
                <w:lang w:val="en-IE"/>
              </w:rPr>
              <w:t>paste  and</w:t>
            </w:r>
            <w:proofErr w:type="gramEnd"/>
            <w:r w:rsidRPr="00C85643">
              <w:rPr>
                <w:highlight w:val="yellow"/>
                <w:lang w:val="en-IE"/>
              </w:rPr>
              <w:t xml:space="preserve"> adapt to past tense the Specific Objective(s), as per section </w:t>
            </w:r>
            <w:r w:rsidRPr="00C85643">
              <w:rPr>
                <w:highlight w:val="yellow"/>
                <w:lang w:val="en-IE"/>
              </w:rPr>
              <w:fldChar w:fldCharType="begin"/>
            </w:r>
            <w:r w:rsidRPr="00C85643">
              <w:rPr>
                <w:highlight w:val="yellow"/>
                <w:lang w:val="en-IE"/>
              </w:rPr>
              <w:instrText xml:space="preserve"> REF _Ref58859220 \r \h  \* MERGEFORMAT </w:instrText>
            </w:r>
            <w:r w:rsidRPr="00C85643">
              <w:rPr>
                <w:highlight w:val="yellow"/>
                <w:lang w:val="en-IE"/>
              </w:rPr>
            </w:r>
            <w:r w:rsidRPr="00C85643">
              <w:rPr>
                <w:highlight w:val="yellow"/>
                <w:lang w:val="en-IE"/>
              </w:rPr>
              <w:fldChar w:fldCharType="separate"/>
            </w:r>
            <w:r w:rsidRPr="00C85643">
              <w:rPr>
                <w:highlight w:val="yellow"/>
                <w:lang w:val="en-IE"/>
              </w:rPr>
              <w:t>3</w:t>
            </w:r>
            <w:r w:rsidRPr="00C85643">
              <w:rPr>
                <w:highlight w:val="yellow"/>
                <w:lang w:val="en-IE"/>
              </w:rPr>
              <w:fldChar w:fldCharType="end"/>
            </w:r>
            <w:r w:rsidR="00492129" w:rsidRPr="00C85643">
              <w:rPr>
                <w:highlight w:val="yellow"/>
                <w:lang w:val="en-IE"/>
              </w:rPr>
              <w:t>.1</w:t>
            </w:r>
            <w:r w:rsidRPr="00C85643">
              <w:rPr>
                <w:highlight w:val="yellow"/>
                <w:lang w:val="en-IE"/>
              </w:rPr>
              <w:t xml:space="preserve"> of the Action Document</w:t>
            </w:r>
            <w:r w:rsidRPr="00C85643">
              <w:rPr>
                <w:color w:val="0D0D0D" w:themeColor="text1" w:themeTint="F2"/>
                <w:highlight w:val="yellow"/>
                <w:lang w:val="en-IE"/>
              </w:rPr>
              <w:t>]</w:t>
            </w:r>
          </w:p>
          <w:p w14:paraId="09673FB2"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 (past tense)</w:t>
            </w:r>
          </w:p>
        </w:tc>
        <w:tc>
          <w:tcPr>
            <w:tcW w:w="783" w:type="pct"/>
            <w:tcBorders>
              <w:bottom w:val="single" w:sz="4" w:space="0" w:color="auto"/>
            </w:tcBorders>
            <w:shd w:val="clear" w:color="auto" w:fill="auto"/>
            <w:vAlign w:val="center"/>
          </w:tcPr>
          <w:p w14:paraId="590340F7"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w:t>
            </w:r>
          </w:p>
          <w:p w14:paraId="6CE0317F"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1.2</w:t>
            </w:r>
          </w:p>
        </w:tc>
        <w:tc>
          <w:tcPr>
            <w:tcW w:w="552" w:type="pct"/>
            <w:tcBorders>
              <w:bottom w:val="single" w:sz="4" w:space="0" w:color="auto"/>
            </w:tcBorders>
            <w:vAlign w:val="center"/>
          </w:tcPr>
          <w:p w14:paraId="6FD7D94F" w14:textId="77777777" w:rsidR="00D370B8" w:rsidRPr="00C85643" w:rsidRDefault="00D370B8" w:rsidP="00624CD6">
            <w:pPr>
              <w:rPr>
                <w:color w:val="0D0D0D" w:themeColor="text1" w:themeTint="F2"/>
                <w:lang w:val="en-IE"/>
              </w:rPr>
            </w:pPr>
            <w:r w:rsidRPr="00C85643">
              <w:rPr>
                <w:color w:val="0D0D0D" w:themeColor="text1" w:themeTint="F2"/>
                <w:lang w:val="en-IE"/>
              </w:rPr>
              <w:t>1.1</w:t>
            </w:r>
          </w:p>
          <w:p w14:paraId="46B8956C" w14:textId="77777777" w:rsidR="00D370B8" w:rsidRPr="00C85643" w:rsidRDefault="00D370B8" w:rsidP="00624CD6">
            <w:pPr>
              <w:rPr>
                <w:color w:val="0D0D0D" w:themeColor="text1" w:themeTint="F2"/>
                <w:lang w:val="en-IE"/>
              </w:rPr>
            </w:pPr>
            <w:r w:rsidRPr="00C85643">
              <w:rPr>
                <w:color w:val="0D0D0D" w:themeColor="text1" w:themeTint="F2"/>
                <w:lang w:val="en-IE"/>
              </w:rPr>
              <w:t>1.2</w:t>
            </w:r>
          </w:p>
        </w:tc>
        <w:tc>
          <w:tcPr>
            <w:tcW w:w="467" w:type="pct"/>
            <w:tcBorders>
              <w:bottom w:val="single" w:sz="4" w:space="0" w:color="auto"/>
            </w:tcBorders>
            <w:vAlign w:val="center"/>
          </w:tcPr>
          <w:p w14:paraId="32493577" w14:textId="77777777" w:rsidR="00D370B8" w:rsidRPr="00C85643" w:rsidRDefault="00D370B8" w:rsidP="00624CD6">
            <w:pPr>
              <w:rPr>
                <w:color w:val="0D0D0D" w:themeColor="text1" w:themeTint="F2"/>
                <w:lang w:val="en-IE"/>
              </w:rPr>
            </w:pPr>
            <w:r w:rsidRPr="00C85643">
              <w:rPr>
                <w:color w:val="0D0D0D" w:themeColor="text1" w:themeTint="F2"/>
                <w:lang w:val="en-IE"/>
              </w:rPr>
              <w:t>1.1</w:t>
            </w:r>
          </w:p>
          <w:p w14:paraId="3D94D8EB" w14:textId="77777777" w:rsidR="00D370B8" w:rsidRPr="00C85643" w:rsidRDefault="00D370B8" w:rsidP="00624CD6">
            <w:pPr>
              <w:rPr>
                <w:color w:val="0D0D0D" w:themeColor="text1" w:themeTint="F2"/>
                <w:lang w:val="en-IE"/>
              </w:rPr>
            </w:pPr>
            <w:r w:rsidRPr="00C85643">
              <w:rPr>
                <w:color w:val="0D0D0D" w:themeColor="text1" w:themeTint="F2"/>
                <w:lang w:val="en-IE"/>
              </w:rPr>
              <w:t>1.2</w:t>
            </w:r>
          </w:p>
        </w:tc>
        <w:tc>
          <w:tcPr>
            <w:tcW w:w="521" w:type="pct"/>
            <w:tcBorders>
              <w:bottom w:val="single" w:sz="4" w:space="0" w:color="auto"/>
            </w:tcBorders>
            <w:shd w:val="clear" w:color="auto" w:fill="auto"/>
            <w:vAlign w:val="center"/>
          </w:tcPr>
          <w:p w14:paraId="12527C2D" w14:textId="77777777" w:rsidR="00D370B8" w:rsidRPr="00C85643" w:rsidRDefault="00D370B8" w:rsidP="00624CD6">
            <w:pPr>
              <w:rPr>
                <w:color w:val="0D0D0D" w:themeColor="text1" w:themeTint="F2"/>
                <w:lang w:val="en-IE"/>
              </w:rPr>
            </w:pPr>
            <w:r w:rsidRPr="00C85643">
              <w:rPr>
                <w:color w:val="0D0D0D" w:themeColor="text1" w:themeTint="F2"/>
                <w:lang w:val="en-IE"/>
              </w:rPr>
              <w:t>1.1</w:t>
            </w:r>
          </w:p>
          <w:p w14:paraId="017284CC" w14:textId="77777777" w:rsidR="00D370B8" w:rsidRPr="00C85643" w:rsidRDefault="00D370B8" w:rsidP="00624CD6">
            <w:pPr>
              <w:rPr>
                <w:color w:val="0D0D0D" w:themeColor="text1" w:themeTint="F2"/>
                <w:highlight w:val="yellow"/>
                <w:lang w:val="en-IE"/>
              </w:rPr>
            </w:pPr>
            <w:r w:rsidRPr="00C85643">
              <w:rPr>
                <w:color w:val="0D0D0D" w:themeColor="text1" w:themeTint="F2"/>
                <w:lang w:val="en-IE"/>
              </w:rPr>
              <w:t>1.2</w:t>
            </w:r>
          </w:p>
        </w:tc>
        <w:tc>
          <w:tcPr>
            <w:tcW w:w="928" w:type="pct"/>
            <w:shd w:val="clear" w:color="auto" w:fill="auto"/>
            <w:vAlign w:val="center"/>
          </w:tcPr>
          <w:p w14:paraId="215D2D4D" w14:textId="77777777" w:rsidR="00D370B8" w:rsidRPr="00C85643" w:rsidRDefault="00D370B8" w:rsidP="00624CD6">
            <w:pPr>
              <w:autoSpaceDE w:val="0"/>
              <w:autoSpaceDN w:val="0"/>
              <w:adjustRightInd w:val="0"/>
              <w:rPr>
                <w:color w:val="0D0D0D" w:themeColor="text1" w:themeTint="F2"/>
                <w:highlight w:val="yellow"/>
                <w:lang w:val="en-IE"/>
              </w:rPr>
            </w:pPr>
          </w:p>
        </w:tc>
      </w:tr>
      <w:tr w:rsidR="003775F2" w:rsidRPr="001D7106" w14:paraId="16987CB7" w14:textId="77777777" w:rsidTr="001D7106">
        <w:trPr>
          <w:trHeight w:val="418"/>
          <w:tblHeader/>
        </w:trPr>
        <w:tc>
          <w:tcPr>
            <w:tcW w:w="597" w:type="pct"/>
            <w:shd w:val="clear" w:color="auto" w:fill="D9D9D9" w:themeFill="background1" w:themeFillShade="D9"/>
            <w:vAlign w:val="center"/>
          </w:tcPr>
          <w:p w14:paraId="1B58B715"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Outcome 2</w:t>
            </w:r>
          </w:p>
          <w:p w14:paraId="3574666D" w14:textId="77777777" w:rsidR="00D370B8" w:rsidRPr="00C85643" w:rsidRDefault="00D370B8" w:rsidP="00624CD6">
            <w:pPr>
              <w:tabs>
                <w:tab w:val="left" w:pos="0"/>
              </w:tabs>
              <w:rPr>
                <w:b/>
                <w:color w:val="0D0D0D" w:themeColor="text1" w:themeTint="F2"/>
                <w:lang w:val="en-IE"/>
              </w:rPr>
            </w:pPr>
          </w:p>
        </w:tc>
        <w:tc>
          <w:tcPr>
            <w:tcW w:w="1152" w:type="pct"/>
            <w:shd w:val="clear" w:color="auto" w:fill="auto"/>
            <w:vAlign w:val="center"/>
          </w:tcPr>
          <w:p w14:paraId="4D8A31DC"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 (past tense)</w:t>
            </w:r>
          </w:p>
        </w:tc>
        <w:tc>
          <w:tcPr>
            <w:tcW w:w="783" w:type="pct"/>
            <w:shd w:val="clear" w:color="auto" w:fill="FFFFFF" w:themeFill="background1"/>
            <w:vAlign w:val="center"/>
          </w:tcPr>
          <w:p w14:paraId="49A7A761"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2.1</w:t>
            </w:r>
          </w:p>
          <w:p w14:paraId="3FCD01A4"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2.2</w:t>
            </w:r>
          </w:p>
        </w:tc>
        <w:tc>
          <w:tcPr>
            <w:tcW w:w="552" w:type="pct"/>
            <w:shd w:val="clear" w:color="auto" w:fill="FFFFFF" w:themeFill="background1"/>
            <w:vAlign w:val="center"/>
          </w:tcPr>
          <w:p w14:paraId="36C4BC68" w14:textId="77777777" w:rsidR="00D370B8" w:rsidRPr="00C85643" w:rsidRDefault="00D370B8" w:rsidP="00624CD6">
            <w:pPr>
              <w:rPr>
                <w:color w:val="0D0D0D" w:themeColor="text1" w:themeTint="F2"/>
                <w:lang w:val="en-IE"/>
              </w:rPr>
            </w:pPr>
            <w:r w:rsidRPr="00C85643">
              <w:rPr>
                <w:color w:val="0D0D0D" w:themeColor="text1" w:themeTint="F2"/>
                <w:lang w:val="en-IE"/>
              </w:rPr>
              <w:t>2.1</w:t>
            </w:r>
          </w:p>
          <w:p w14:paraId="347CB4BA" w14:textId="77777777" w:rsidR="00D370B8" w:rsidRPr="00C85643" w:rsidRDefault="00D370B8" w:rsidP="00624CD6">
            <w:pPr>
              <w:rPr>
                <w:color w:val="0D0D0D" w:themeColor="text1" w:themeTint="F2"/>
                <w:lang w:val="en-IE"/>
              </w:rPr>
            </w:pPr>
            <w:r w:rsidRPr="00C85643">
              <w:rPr>
                <w:color w:val="0D0D0D" w:themeColor="text1" w:themeTint="F2"/>
                <w:lang w:val="en-IE"/>
              </w:rPr>
              <w:t>2.2</w:t>
            </w:r>
          </w:p>
        </w:tc>
        <w:tc>
          <w:tcPr>
            <w:tcW w:w="467" w:type="pct"/>
            <w:shd w:val="clear" w:color="auto" w:fill="FFFFFF" w:themeFill="background1"/>
            <w:vAlign w:val="center"/>
          </w:tcPr>
          <w:p w14:paraId="2F2E2055" w14:textId="77777777" w:rsidR="00D370B8" w:rsidRPr="00C85643" w:rsidRDefault="00D370B8" w:rsidP="00624CD6">
            <w:pPr>
              <w:rPr>
                <w:color w:val="0D0D0D" w:themeColor="text1" w:themeTint="F2"/>
                <w:lang w:val="en-IE"/>
              </w:rPr>
            </w:pPr>
            <w:r w:rsidRPr="00C85643">
              <w:rPr>
                <w:color w:val="0D0D0D" w:themeColor="text1" w:themeTint="F2"/>
                <w:lang w:val="en-IE"/>
              </w:rPr>
              <w:t>2.1</w:t>
            </w:r>
          </w:p>
          <w:p w14:paraId="179B31C7" w14:textId="77777777" w:rsidR="00D370B8" w:rsidRPr="00C85643" w:rsidRDefault="00D370B8" w:rsidP="00624CD6">
            <w:pPr>
              <w:rPr>
                <w:color w:val="0D0D0D" w:themeColor="text1" w:themeTint="F2"/>
                <w:lang w:val="en-IE"/>
              </w:rPr>
            </w:pPr>
            <w:r w:rsidRPr="00C85643">
              <w:rPr>
                <w:color w:val="0D0D0D" w:themeColor="text1" w:themeTint="F2"/>
                <w:lang w:val="en-IE"/>
              </w:rPr>
              <w:t>2.2</w:t>
            </w:r>
          </w:p>
        </w:tc>
        <w:tc>
          <w:tcPr>
            <w:tcW w:w="521" w:type="pct"/>
            <w:shd w:val="clear" w:color="auto" w:fill="FFFFFF" w:themeFill="background1"/>
            <w:vAlign w:val="center"/>
          </w:tcPr>
          <w:p w14:paraId="37D14B0D" w14:textId="77777777" w:rsidR="00D370B8" w:rsidRPr="00C85643" w:rsidRDefault="00D370B8" w:rsidP="00624CD6">
            <w:pPr>
              <w:rPr>
                <w:color w:val="0D0D0D" w:themeColor="text1" w:themeTint="F2"/>
                <w:lang w:val="en-IE"/>
              </w:rPr>
            </w:pPr>
            <w:r w:rsidRPr="00C85643">
              <w:rPr>
                <w:color w:val="0D0D0D" w:themeColor="text1" w:themeTint="F2"/>
                <w:lang w:val="en-IE"/>
              </w:rPr>
              <w:t>2.1</w:t>
            </w:r>
          </w:p>
          <w:p w14:paraId="73390E8E" w14:textId="77777777" w:rsidR="00D370B8" w:rsidRPr="00C85643" w:rsidRDefault="00D370B8" w:rsidP="00624CD6">
            <w:pPr>
              <w:rPr>
                <w:color w:val="0D0D0D" w:themeColor="text1" w:themeTint="F2"/>
                <w:highlight w:val="yellow"/>
                <w:lang w:val="en-IE"/>
              </w:rPr>
            </w:pPr>
            <w:r w:rsidRPr="00C85643">
              <w:rPr>
                <w:color w:val="0D0D0D" w:themeColor="text1" w:themeTint="F2"/>
                <w:lang w:val="en-IE"/>
              </w:rPr>
              <w:t>2.2</w:t>
            </w:r>
          </w:p>
        </w:tc>
        <w:tc>
          <w:tcPr>
            <w:tcW w:w="928" w:type="pct"/>
            <w:shd w:val="clear" w:color="auto" w:fill="auto"/>
            <w:vAlign w:val="center"/>
          </w:tcPr>
          <w:p w14:paraId="6EF05FCF" w14:textId="77777777" w:rsidR="00D370B8" w:rsidRPr="00C85643" w:rsidRDefault="00D370B8" w:rsidP="00624CD6">
            <w:pPr>
              <w:autoSpaceDE w:val="0"/>
              <w:autoSpaceDN w:val="0"/>
              <w:adjustRightInd w:val="0"/>
              <w:rPr>
                <w:color w:val="0D0D0D" w:themeColor="text1" w:themeTint="F2"/>
                <w:highlight w:val="yellow"/>
                <w:lang w:val="en-IE"/>
              </w:rPr>
            </w:pPr>
          </w:p>
        </w:tc>
      </w:tr>
      <w:tr w:rsidR="003775F2" w:rsidRPr="001D7106" w14:paraId="3F1E9F7A" w14:textId="77777777" w:rsidTr="001D7106">
        <w:trPr>
          <w:trHeight w:val="418"/>
          <w:tblHeader/>
        </w:trPr>
        <w:tc>
          <w:tcPr>
            <w:tcW w:w="597" w:type="pct"/>
            <w:shd w:val="clear" w:color="auto" w:fill="D9D9D9" w:themeFill="background1" w:themeFillShade="D9"/>
            <w:vAlign w:val="center"/>
          </w:tcPr>
          <w:p w14:paraId="72F53D56" w14:textId="77777777" w:rsidR="00D370B8" w:rsidRPr="00C85643" w:rsidRDefault="00D370B8" w:rsidP="00624CD6">
            <w:pPr>
              <w:tabs>
                <w:tab w:val="left" w:pos="0"/>
                <w:tab w:val="left" w:pos="132"/>
              </w:tabs>
              <w:rPr>
                <w:b/>
                <w:color w:val="0D0D0D" w:themeColor="text1" w:themeTint="F2"/>
                <w:lang w:val="en-IE"/>
              </w:rPr>
            </w:pPr>
          </w:p>
        </w:tc>
        <w:tc>
          <w:tcPr>
            <w:tcW w:w="1152" w:type="pct"/>
            <w:shd w:val="clear" w:color="auto" w:fill="auto"/>
            <w:vAlign w:val="center"/>
          </w:tcPr>
          <w:p w14:paraId="453F09AC"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w:t>
            </w:r>
          </w:p>
        </w:tc>
        <w:tc>
          <w:tcPr>
            <w:tcW w:w="783" w:type="pct"/>
            <w:shd w:val="clear" w:color="auto" w:fill="FFFFFF" w:themeFill="background1"/>
            <w:vAlign w:val="center"/>
          </w:tcPr>
          <w:p w14:paraId="1E62E806" w14:textId="77777777" w:rsidR="00D370B8" w:rsidRPr="00C85643" w:rsidRDefault="00D370B8" w:rsidP="00624CD6">
            <w:pPr>
              <w:autoSpaceDE w:val="0"/>
              <w:autoSpaceDN w:val="0"/>
              <w:adjustRightInd w:val="0"/>
              <w:rPr>
                <w:color w:val="0D0D0D" w:themeColor="text1" w:themeTint="F2"/>
                <w:lang w:val="en-IE"/>
              </w:rPr>
            </w:pPr>
          </w:p>
        </w:tc>
        <w:tc>
          <w:tcPr>
            <w:tcW w:w="552" w:type="pct"/>
            <w:shd w:val="clear" w:color="auto" w:fill="FFFFFF" w:themeFill="background1"/>
            <w:vAlign w:val="center"/>
          </w:tcPr>
          <w:p w14:paraId="536BEE2B" w14:textId="77777777" w:rsidR="00D370B8" w:rsidRPr="00C85643" w:rsidRDefault="00D370B8" w:rsidP="00624CD6">
            <w:pPr>
              <w:rPr>
                <w:color w:val="0D0D0D" w:themeColor="text1" w:themeTint="F2"/>
                <w:lang w:val="en-IE"/>
              </w:rPr>
            </w:pPr>
          </w:p>
        </w:tc>
        <w:tc>
          <w:tcPr>
            <w:tcW w:w="467" w:type="pct"/>
            <w:shd w:val="clear" w:color="auto" w:fill="FFFFFF" w:themeFill="background1"/>
            <w:vAlign w:val="center"/>
          </w:tcPr>
          <w:p w14:paraId="6E9CC61A" w14:textId="77777777" w:rsidR="00D370B8" w:rsidRPr="00C85643" w:rsidRDefault="00D370B8" w:rsidP="00624CD6">
            <w:pPr>
              <w:rPr>
                <w:color w:val="0D0D0D" w:themeColor="text1" w:themeTint="F2"/>
                <w:lang w:val="en-IE"/>
              </w:rPr>
            </w:pPr>
          </w:p>
        </w:tc>
        <w:tc>
          <w:tcPr>
            <w:tcW w:w="521" w:type="pct"/>
            <w:shd w:val="clear" w:color="auto" w:fill="FFFFFF" w:themeFill="background1"/>
            <w:vAlign w:val="center"/>
          </w:tcPr>
          <w:p w14:paraId="0F68D586" w14:textId="77777777" w:rsidR="00D370B8" w:rsidRPr="00C85643" w:rsidRDefault="00D370B8" w:rsidP="00624CD6">
            <w:pPr>
              <w:rPr>
                <w:color w:val="0D0D0D" w:themeColor="text1" w:themeTint="F2"/>
                <w:lang w:val="en-IE"/>
              </w:rPr>
            </w:pPr>
          </w:p>
        </w:tc>
        <w:tc>
          <w:tcPr>
            <w:tcW w:w="928" w:type="pct"/>
            <w:shd w:val="clear" w:color="auto" w:fill="auto"/>
            <w:vAlign w:val="center"/>
          </w:tcPr>
          <w:p w14:paraId="43D435BE" w14:textId="77777777" w:rsidR="00D370B8" w:rsidRPr="00C85643" w:rsidRDefault="00D370B8" w:rsidP="00624CD6">
            <w:pPr>
              <w:autoSpaceDE w:val="0"/>
              <w:autoSpaceDN w:val="0"/>
              <w:adjustRightInd w:val="0"/>
              <w:rPr>
                <w:color w:val="0D0D0D" w:themeColor="text1" w:themeTint="F2"/>
                <w:highlight w:val="yellow"/>
                <w:lang w:val="en-IE"/>
              </w:rPr>
            </w:pPr>
          </w:p>
        </w:tc>
      </w:tr>
      <w:tr w:rsidR="003775F2" w:rsidRPr="001D7106" w14:paraId="521A3402" w14:textId="77777777" w:rsidTr="001D7106">
        <w:trPr>
          <w:trHeight w:val="398"/>
          <w:tblHeader/>
        </w:trPr>
        <w:tc>
          <w:tcPr>
            <w:tcW w:w="597" w:type="pct"/>
            <w:shd w:val="clear" w:color="auto" w:fill="D9D9D9" w:themeFill="background1" w:themeFillShade="D9"/>
            <w:vAlign w:val="center"/>
          </w:tcPr>
          <w:p w14:paraId="14D8E2EA"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 xml:space="preserve">Output 1 </w:t>
            </w:r>
          </w:p>
          <w:p w14:paraId="5F85EB72"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related to Outcome 1</w:t>
            </w:r>
          </w:p>
        </w:tc>
        <w:tc>
          <w:tcPr>
            <w:tcW w:w="1152" w:type="pct"/>
            <w:shd w:val="clear" w:color="auto" w:fill="auto"/>
            <w:vAlign w:val="center"/>
          </w:tcPr>
          <w:p w14:paraId="2FA65659" w14:textId="77777777" w:rsidR="00D370B8" w:rsidRPr="00C85643" w:rsidRDefault="00D370B8" w:rsidP="00624CD6">
            <w:pPr>
              <w:autoSpaceDE w:val="0"/>
              <w:autoSpaceDN w:val="0"/>
              <w:adjustRightInd w:val="0"/>
              <w:rPr>
                <w:color w:val="0D0D0D" w:themeColor="text1" w:themeTint="F2"/>
                <w:highlight w:val="yellow"/>
                <w:lang w:val="en-IE"/>
              </w:rPr>
            </w:pPr>
            <w:r w:rsidRPr="00C85643">
              <w:rPr>
                <w:highlight w:val="yellow"/>
                <w:lang w:val="en-IE"/>
              </w:rPr>
              <w:t>[Copy-</w:t>
            </w:r>
            <w:proofErr w:type="gramStart"/>
            <w:r w:rsidRPr="00C85643">
              <w:rPr>
                <w:highlight w:val="yellow"/>
                <w:lang w:val="en-IE"/>
              </w:rPr>
              <w:t>paste  and</w:t>
            </w:r>
            <w:proofErr w:type="gramEnd"/>
            <w:r w:rsidRPr="00C85643">
              <w:rPr>
                <w:highlight w:val="yellow"/>
                <w:lang w:val="en-IE"/>
              </w:rPr>
              <w:t xml:space="preserve"> adapt to past tense the Outputs (s), as per section </w:t>
            </w:r>
            <w:r w:rsidRPr="00C85643">
              <w:rPr>
                <w:highlight w:val="yellow"/>
                <w:lang w:val="en-IE"/>
              </w:rPr>
              <w:fldChar w:fldCharType="begin"/>
            </w:r>
            <w:r w:rsidRPr="00C85643">
              <w:rPr>
                <w:highlight w:val="yellow"/>
                <w:lang w:val="en-IE"/>
              </w:rPr>
              <w:instrText xml:space="preserve"> REF _Ref58859220 \r \h  \* MERGEFORMAT </w:instrText>
            </w:r>
            <w:r w:rsidRPr="00C85643">
              <w:rPr>
                <w:highlight w:val="yellow"/>
                <w:lang w:val="en-IE"/>
              </w:rPr>
            </w:r>
            <w:r w:rsidRPr="00C85643">
              <w:rPr>
                <w:highlight w:val="yellow"/>
                <w:lang w:val="en-IE"/>
              </w:rPr>
              <w:fldChar w:fldCharType="separate"/>
            </w:r>
            <w:r w:rsidRPr="00C85643">
              <w:rPr>
                <w:highlight w:val="yellow"/>
                <w:lang w:val="en-IE"/>
              </w:rPr>
              <w:t>3</w:t>
            </w:r>
            <w:r w:rsidRPr="00C85643">
              <w:rPr>
                <w:highlight w:val="yellow"/>
                <w:lang w:val="en-IE"/>
              </w:rPr>
              <w:fldChar w:fldCharType="end"/>
            </w:r>
            <w:r w:rsidR="00492129" w:rsidRPr="00C85643">
              <w:rPr>
                <w:highlight w:val="yellow"/>
                <w:lang w:val="en-IE"/>
              </w:rPr>
              <w:t>.1</w:t>
            </w:r>
            <w:r w:rsidRPr="00C85643">
              <w:rPr>
                <w:highlight w:val="yellow"/>
                <w:lang w:val="en-IE"/>
              </w:rPr>
              <w:t xml:space="preserve"> of the Action Document</w:t>
            </w:r>
            <w:r w:rsidRPr="00C85643">
              <w:rPr>
                <w:color w:val="0D0D0D" w:themeColor="text1" w:themeTint="F2"/>
                <w:highlight w:val="yellow"/>
                <w:lang w:val="en-IE"/>
              </w:rPr>
              <w:t>]</w:t>
            </w:r>
          </w:p>
          <w:p w14:paraId="1B4B5752"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 (past tense)</w:t>
            </w:r>
          </w:p>
        </w:tc>
        <w:tc>
          <w:tcPr>
            <w:tcW w:w="783" w:type="pct"/>
            <w:shd w:val="clear" w:color="auto" w:fill="FFFFFF" w:themeFill="background1"/>
            <w:vAlign w:val="center"/>
          </w:tcPr>
          <w:p w14:paraId="3461A71A"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1.1.1</w:t>
            </w:r>
          </w:p>
          <w:p w14:paraId="215460C5"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1.1.2</w:t>
            </w:r>
          </w:p>
        </w:tc>
        <w:tc>
          <w:tcPr>
            <w:tcW w:w="552" w:type="pct"/>
            <w:shd w:val="clear" w:color="auto" w:fill="FFFFFF" w:themeFill="background1"/>
            <w:vAlign w:val="center"/>
          </w:tcPr>
          <w:p w14:paraId="3D11349E" w14:textId="77777777" w:rsidR="00D370B8" w:rsidRPr="00C85643" w:rsidRDefault="00D370B8" w:rsidP="00624CD6">
            <w:pPr>
              <w:rPr>
                <w:color w:val="0D0D0D" w:themeColor="text1" w:themeTint="F2"/>
                <w:lang w:val="en-IE"/>
              </w:rPr>
            </w:pPr>
            <w:r w:rsidRPr="00C85643">
              <w:rPr>
                <w:color w:val="0D0D0D" w:themeColor="text1" w:themeTint="F2"/>
                <w:lang w:val="en-IE"/>
              </w:rPr>
              <w:t>1.1.1</w:t>
            </w:r>
          </w:p>
          <w:p w14:paraId="581C5D13" w14:textId="77777777" w:rsidR="00D370B8" w:rsidRPr="00C85643" w:rsidRDefault="00D370B8" w:rsidP="00624CD6">
            <w:pPr>
              <w:rPr>
                <w:color w:val="0D0D0D" w:themeColor="text1" w:themeTint="F2"/>
                <w:lang w:val="en-IE"/>
              </w:rPr>
            </w:pPr>
            <w:r w:rsidRPr="00C85643">
              <w:rPr>
                <w:color w:val="0D0D0D" w:themeColor="text1" w:themeTint="F2"/>
                <w:lang w:val="en-IE"/>
              </w:rPr>
              <w:t>1.1.2</w:t>
            </w:r>
          </w:p>
        </w:tc>
        <w:tc>
          <w:tcPr>
            <w:tcW w:w="467" w:type="pct"/>
            <w:shd w:val="clear" w:color="auto" w:fill="FFFFFF" w:themeFill="background1"/>
            <w:vAlign w:val="center"/>
          </w:tcPr>
          <w:p w14:paraId="532B8D46" w14:textId="77777777" w:rsidR="00D370B8" w:rsidRPr="00C85643" w:rsidRDefault="00D370B8" w:rsidP="00624CD6">
            <w:pPr>
              <w:rPr>
                <w:color w:val="0D0D0D" w:themeColor="text1" w:themeTint="F2"/>
                <w:lang w:val="en-IE"/>
              </w:rPr>
            </w:pPr>
            <w:r w:rsidRPr="00C85643">
              <w:rPr>
                <w:color w:val="0D0D0D" w:themeColor="text1" w:themeTint="F2"/>
                <w:lang w:val="en-IE"/>
              </w:rPr>
              <w:t>1.1.1</w:t>
            </w:r>
          </w:p>
          <w:p w14:paraId="48D79B6F" w14:textId="77777777" w:rsidR="00D370B8" w:rsidRPr="00C85643" w:rsidRDefault="00D370B8" w:rsidP="00624CD6">
            <w:pPr>
              <w:rPr>
                <w:color w:val="0D0D0D" w:themeColor="text1" w:themeTint="F2"/>
                <w:lang w:val="en-IE"/>
              </w:rPr>
            </w:pPr>
            <w:r w:rsidRPr="00C85643">
              <w:rPr>
                <w:color w:val="0D0D0D" w:themeColor="text1" w:themeTint="F2"/>
                <w:lang w:val="en-IE"/>
              </w:rPr>
              <w:t>1.1.2</w:t>
            </w:r>
          </w:p>
        </w:tc>
        <w:tc>
          <w:tcPr>
            <w:tcW w:w="521" w:type="pct"/>
            <w:shd w:val="clear" w:color="auto" w:fill="FFFFFF" w:themeFill="background1"/>
            <w:vAlign w:val="center"/>
          </w:tcPr>
          <w:p w14:paraId="1272C579" w14:textId="77777777" w:rsidR="00D370B8" w:rsidRPr="00C85643" w:rsidRDefault="00D370B8" w:rsidP="00624CD6">
            <w:pPr>
              <w:rPr>
                <w:color w:val="0D0D0D" w:themeColor="text1" w:themeTint="F2"/>
                <w:lang w:val="en-IE"/>
              </w:rPr>
            </w:pPr>
            <w:r w:rsidRPr="00C85643">
              <w:rPr>
                <w:color w:val="0D0D0D" w:themeColor="text1" w:themeTint="F2"/>
                <w:lang w:val="en-IE"/>
              </w:rPr>
              <w:t>1.1.1</w:t>
            </w:r>
          </w:p>
          <w:p w14:paraId="580E65C2" w14:textId="77777777" w:rsidR="00D370B8" w:rsidRPr="00C85643" w:rsidRDefault="00D370B8" w:rsidP="00624CD6">
            <w:pPr>
              <w:rPr>
                <w:color w:val="0D0D0D" w:themeColor="text1" w:themeTint="F2"/>
                <w:highlight w:val="yellow"/>
                <w:lang w:val="en-IE"/>
              </w:rPr>
            </w:pPr>
            <w:r w:rsidRPr="00C85643">
              <w:rPr>
                <w:color w:val="0D0D0D" w:themeColor="text1" w:themeTint="F2"/>
                <w:lang w:val="en-IE"/>
              </w:rPr>
              <w:t>1.1.2</w:t>
            </w:r>
          </w:p>
        </w:tc>
        <w:tc>
          <w:tcPr>
            <w:tcW w:w="928" w:type="pct"/>
            <w:shd w:val="clear" w:color="auto" w:fill="auto"/>
            <w:vAlign w:val="center"/>
          </w:tcPr>
          <w:p w14:paraId="3B62A329" w14:textId="77777777" w:rsidR="00D370B8" w:rsidRPr="00C85643" w:rsidRDefault="00D370B8" w:rsidP="00624CD6">
            <w:pPr>
              <w:autoSpaceDE w:val="0"/>
              <w:autoSpaceDN w:val="0"/>
              <w:adjustRightInd w:val="0"/>
              <w:rPr>
                <w:color w:val="0D0D0D" w:themeColor="text1" w:themeTint="F2"/>
                <w:highlight w:val="yellow"/>
                <w:lang w:val="en-IE"/>
              </w:rPr>
            </w:pPr>
          </w:p>
        </w:tc>
      </w:tr>
      <w:tr w:rsidR="003775F2" w:rsidRPr="001D7106" w14:paraId="6B8781AE" w14:textId="77777777" w:rsidTr="001D7106">
        <w:trPr>
          <w:trHeight w:val="418"/>
          <w:tblHeader/>
        </w:trPr>
        <w:tc>
          <w:tcPr>
            <w:tcW w:w="597" w:type="pct"/>
            <w:shd w:val="clear" w:color="auto" w:fill="D9D9D9" w:themeFill="background1" w:themeFillShade="D9"/>
            <w:vAlign w:val="center"/>
          </w:tcPr>
          <w:p w14:paraId="524A21F1" w14:textId="77777777" w:rsidR="00D370B8" w:rsidRPr="00C85643" w:rsidRDefault="00D370B8" w:rsidP="003F0B77">
            <w:pPr>
              <w:tabs>
                <w:tab w:val="left" w:pos="0"/>
                <w:tab w:val="left" w:pos="132"/>
              </w:tabs>
              <w:rPr>
                <w:b/>
                <w:color w:val="0D0D0D" w:themeColor="text1" w:themeTint="F2"/>
                <w:lang w:val="en-IE"/>
              </w:rPr>
            </w:pPr>
            <w:r w:rsidRPr="00C85643">
              <w:rPr>
                <w:b/>
                <w:color w:val="0D0D0D" w:themeColor="text1" w:themeTint="F2"/>
                <w:lang w:val="en-IE"/>
              </w:rPr>
              <w:t>Output 2 related to Outcome 1</w:t>
            </w:r>
            <w:r w:rsidR="003F0B77" w:rsidRPr="003775F2">
              <w:rPr>
                <w:rFonts w:cs="Times New Roman"/>
                <w:b/>
                <w:color w:val="0D0D0D" w:themeColor="text1" w:themeTint="F2"/>
                <w:szCs w:val="24"/>
                <w:lang w:val="en-IE"/>
              </w:rPr>
              <w:t xml:space="preserve"> [and 2, 3… if applicable]</w:t>
            </w:r>
          </w:p>
        </w:tc>
        <w:tc>
          <w:tcPr>
            <w:tcW w:w="1152" w:type="pct"/>
            <w:shd w:val="clear" w:color="auto" w:fill="auto"/>
            <w:vAlign w:val="center"/>
          </w:tcPr>
          <w:p w14:paraId="01050601"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1.2 (past tense)</w:t>
            </w:r>
          </w:p>
        </w:tc>
        <w:tc>
          <w:tcPr>
            <w:tcW w:w="783" w:type="pct"/>
            <w:shd w:val="clear" w:color="auto" w:fill="FFFFFF" w:themeFill="background1"/>
            <w:vAlign w:val="center"/>
          </w:tcPr>
          <w:p w14:paraId="38C3F39C"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1.2.1</w:t>
            </w:r>
          </w:p>
          <w:p w14:paraId="506577B2"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1.2.2</w:t>
            </w:r>
          </w:p>
        </w:tc>
        <w:tc>
          <w:tcPr>
            <w:tcW w:w="552" w:type="pct"/>
            <w:shd w:val="clear" w:color="auto" w:fill="FFFFFF" w:themeFill="background1"/>
            <w:vAlign w:val="center"/>
          </w:tcPr>
          <w:p w14:paraId="5FADCCAA" w14:textId="77777777" w:rsidR="00D370B8" w:rsidRPr="00C85643" w:rsidRDefault="00D370B8" w:rsidP="00624CD6">
            <w:pPr>
              <w:rPr>
                <w:color w:val="0D0D0D" w:themeColor="text1" w:themeTint="F2"/>
                <w:lang w:val="en-IE"/>
              </w:rPr>
            </w:pPr>
            <w:r w:rsidRPr="00C85643">
              <w:rPr>
                <w:color w:val="0D0D0D" w:themeColor="text1" w:themeTint="F2"/>
                <w:lang w:val="en-IE"/>
              </w:rPr>
              <w:t>1.2.1</w:t>
            </w:r>
          </w:p>
          <w:p w14:paraId="29919044" w14:textId="77777777" w:rsidR="00D370B8" w:rsidRPr="00C85643" w:rsidRDefault="00D370B8" w:rsidP="00624CD6">
            <w:pPr>
              <w:rPr>
                <w:color w:val="0D0D0D" w:themeColor="text1" w:themeTint="F2"/>
                <w:lang w:val="en-IE"/>
              </w:rPr>
            </w:pPr>
            <w:r w:rsidRPr="00C85643">
              <w:rPr>
                <w:color w:val="0D0D0D" w:themeColor="text1" w:themeTint="F2"/>
                <w:lang w:val="en-IE"/>
              </w:rPr>
              <w:t>1.2.2</w:t>
            </w:r>
          </w:p>
        </w:tc>
        <w:tc>
          <w:tcPr>
            <w:tcW w:w="467" w:type="pct"/>
            <w:shd w:val="clear" w:color="auto" w:fill="FFFFFF" w:themeFill="background1"/>
            <w:vAlign w:val="center"/>
          </w:tcPr>
          <w:p w14:paraId="505859DE" w14:textId="77777777" w:rsidR="00D370B8" w:rsidRPr="00C85643" w:rsidRDefault="00D370B8" w:rsidP="00624CD6">
            <w:pPr>
              <w:rPr>
                <w:color w:val="0D0D0D" w:themeColor="text1" w:themeTint="F2"/>
                <w:lang w:val="en-IE"/>
              </w:rPr>
            </w:pPr>
            <w:r w:rsidRPr="00C85643">
              <w:rPr>
                <w:color w:val="0D0D0D" w:themeColor="text1" w:themeTint="F2"/>
                <w:lang w:val="en-IE"/>
              </w:rPr>
              <w:t>1.2.1</w:t>
            </w:r>
          </w:p>
          <w:p w14:paraId="687C7954" w14:textId="77777777" w:rsidR="00D370B8" w:rsidRPr="00C85643" w:rsidRDefault="00D370B8" w:rsidP="00624CD6">
            <w:pPr>
              <w:rPr>
                <w:color w:val="0D0D0D" w:themeColor="text1" w:themeTint="F2"/>
                <w:lang w:val="en-IE"/>
              </w:rPr>
            </w:pPr>
            <w:r w:rsidRPr="00C85643">
              <w:rPr>
                <w:color w:val="0D0D0D" w:themeColor="text1" w:themeTint="F2"/>
                <w:lang w:val="en-IE"/>
              </w:rPr>
              <w:t>1.2.2</w:t>
            </w:r>
          </w:p>
        </w:tc>
        <w:tc>
          <w:tcPr>
            <w:tcW w:w="521" w:type="pct"/>
            <w:shd w:val="clear" w:color="auto" w:fill="FFFFFF" w:themeFill="background1"/>
            <w:vAlign w:val="center"/>
          </w:tcPr>
          <w:p w14:paraId="0A478A00" w14:textId="77777777" w:rsidR="00D370B8" w:rsidRPr="00C85643" w:rsidRDefault="00D370B8" w:rsidP="00624CD6">
            <w:pPr>
              <w:rPr>
                <w:color w:val="0D0D0D" w:themeColor="text1" w:themeTint="F2"/>
                <w:lang w:val="en-IE"/>
              </w:rPr>
            </w:pPr>
            <w:r w:rsidRPr="00C85643">
              <w:rPr>
                <w:color w:val="0D0D0D" w:themeColor="text1" w:themeTint="F2"/>
                <w:lang w:val="en-IE"/>
              </w:rPr>
              <w:t>1.2.1</w:t>
            </w:r>
          </w:p>
          <w:p w14:paraId="7585C67D" w14:textId="77777777" w:rsidR="00D370B8" w:rsidRPr="00C85643" w:rsidRDefault="00D370B8" w:rsidP="00624CD6">
            <w:pPr>
              <w:rPr>
                <w:color w:val="0D0D0D" w:themeColor="text1" w:themeTint="F2"/>
                <w:highlight w:val="yellow"/>
                <w:lang w:val="en-IE"/>
              </w:rPr>
            </w:pPr>
            <w:r w:rsidRPr="00C85643">
              <w:rPr>
                <w:color w:val="0D0D0D" w:themeColor="text1" w:themeTint="F2"/>
                <w:lang w:val="en-IE"/>
              </w:rPr>
              <w:t>1.2.2</w:t>
            </w:r>
          </w:p>
        </w:tc>
        <w:tc>
          <w:tcPr>
            <w:tcW w:w="928" w:type="pct"/>
            <w:shd w:val="clear" w:color="auto" w:fill="auto"/>
            <w:vAlign w:val="center"/>
          </w:tcPr>
          <w:p w14:paraId="281C94DC" w14:textId="77777777" w:rsidR="00D370B8" w:rsidRPr="00C85643" w:rsidRDefault="00D370B8" w:rsidP="00624CD6">
            <w:pPr>
              <w:autoSpaceDE w:val="0"/>
              <w:autoSpaceDN w:val="0"/>
              <w:adjustRightInd w:val="0"/>
              <w:rPr>
                <w:color w:val="0D0D0D" w:themeColor="text1" w:themeTint="F2"/>
                <w:highlight w:val="yellow"/>
                <w:lang w:val="en-IE"/>
              </w:rPr>
            </w:pPr>
          </w:p>
        </w:tc>
      </w:tr>
      <w:tr w:rsidR="003775F2" w:rsidRPr="001D7106" w14:paraId="497F803B" w14:textId="77777777" w:rsidTr="001D7106">
        <w:trPr>
          <w:trHeight w:val="418"/>
          <w:tblHeader/>
        </w:trPr>
        <w:tc>
          <w:tcPr>
            <w:tcW w:w="597" w:type="pct"/>
            <w:shd w:val="clear" w:color="auto" w:fill="D9D9D9" w:themeFill="background1" w:themeFillShade="D9"/>
            <w:vAlign w:val="center"/>
          </w:tcPr>
          <w:p w14:paraId="4886CE2C"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 xml:space="preserve">Output 1 </w:t>
            </w:r>
          </w:p>
          <w:p w14:paraId="76A03F6E"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related to Outcome 2</w:t>
            </w:r>
          </w:p>
        </w:tc>
        <w:tc>
          <w:tcPr>
            <w:tcW w:w="1152" w:type="pct"/>
            <w:shd w:val="clear" w:color="auto" w:fill="auto"/>
            <w:vAlign w:val="center"/>
          </w:tcPr>
          <w:p w14:paraId="7CAE49CE"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2.1 (past tense)</w:t>
            </w:r>
          </w:p>
        </w:tc>
        <w:tc>
          <w:tcPr>
            <w:tcW w:w="783" w:type="pct"/>
            <w:shd w:val="clear" w:color="auto" w:fill="FFFFFF" w:themeFill="background1"/>
            <w:vAlign w:val="center"/>
          </w:tcPr>
          <w:p w14:paraId="455264F0"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2.1.1</w:t>
            </w:r>
          </w:p>
          <w:p w14:paraId="04F723D5"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2.1.2</w:t>
            </w:r>
          </w:p>
        </w:tc>
        <w:tc>
          <w:tcPr>
            <w:tcW w:w="552" w:type="pct"/>
            <w:shd w:val="clear" w:color="auto" w:fill="FFFFFF" w:themeFill="background1"/>
            <w:vAlign w:val="center"/>
          </w:tcPr>
          <w:p w14:paraId="18265149" w14:textId="77777777" w:rsidR="00D370B8" w:rsidRPr="00C85643" w:rsidRDefault="00D370B8" w:rsidP="00624CD6">
            <w:pPr>
              <w:rPr>
                <w:color w:val="0D0D0D" w:themeColor="text1" w:themeTint="F2"/>
                <w:lang w:val="en-IE"/>
              </w:rPr>
            </w:pPr>
            <w:r w:rsidRPr="00C85643">
              <w:rPr>
                <w:color w:val="0D0D0D" w:themeColor="text1" w:themeTint="F2"/>
                <w:lang w:val="en-IE"/>
              </w:rPr>
              <w:t>2.1.1</w:t>
            </w:r>
          </w:p>
          <w:p w14:paraId="11092C1F" w14:textId="77777777" w:rsidR="00D370B8" w:rsidRPr="00C85643" w:rsidRDefault="00D370B8" w:rsidP="00624CD6">
            <w:pPr>
              <w:rPr>
                <w:color w:val="0D0D0D" w:themeColor="text1" w:themeTint="F2"/>
                <w:lang w:val="en-IE"/>
              </w:rPr>
            </w:pPr>
            <w:r w:rsidRPr="00C85643">
              <w:rPr>
                <w:color w:val="0D0D0D" w:themeColor="text1" w:themeTint="F2"/>
                <w:lang w:val="en-IE"/>
              </w:rPr>
              <w:t>2.1.2</w:t>
            </w:r>
          </w:p>
        </w:tc>
        <w:tc>
          <w:tcPr>
            <w:tcW w:w="467" w:type="pct"/>
            <w:shd w:val="clear" w:color="auto" w:fill="FFFFFF" w:themeFill="background1"/>
            <w:vAlign w:val="center"/>
          </w:tcPr>
          <w:p w14:paraId="27EE697F" w14:textId="77777777" w:rsidR="00D370B8" w:rsidRPr="00C85643" w:rsidRDefault="00D370B8" w:rsidP="00624CD6">
            <w:pPr>
              <w:rPr>
                <w:color w:val="0D0D0D" w:themeColor="text1" w:themeTint="F2"/>
                <w:lang w:val="en-IE"/>
              </w:rPr>
            </w:pPr>
            <w:r w:rsidRPr="00C85643">
              <w:rPr>
                <w:color w:val="0D0D0D" w:themeColor="text1" w:themeTint="F2"/>
                <w:lang w:val="en-IE"/>
              </w:rPr>
              <w:t>2.1.1</w:t>
            </w:r>
          </w:p>
          <w:p w14:paraId="0051E483" w14:textId="77777777" w:rsidR="00D370B8" w:rsidRPr="00C85643" w:rsidRDefault="00D370B8" w:rsidP="00624CD6">
            <w:pPr>
              <w:rPr>
                <w:color w:val="0D0D0D" w:themeColor="text1" w:themeTint="F2"/>
                <w:lang w:val="en-IE"/>
              </w:rPr>
            </w:pPr>
            <w:r w:rsidRPr="00C85643">
              <w:rPr>
                <w:color w:val="0D0D0D" w:themeColor="text1" w:themeTint="F2"/>
                <w:lang w:val="en-IE"/>
              </w:rPr>
              <w:t>2.1.2</w:t>
            </w:r>
          </w:p>
        </w:tc>
        <w:tc>
          <w:tcPr>
            <w:tcW w:w="521" w:type="pct"/>
            <w:shd w:val="clear" w:color="auto" w:fill="FFFFFF" w:themeFill="background1"/>
            <w:vAlign w:val="center"/>
          </w:tcPr>
          <w:p w14:paraId="60B831FB" w14:textId="77777777" w:rsidR="00D370B8" w:rsidRPr="00C85643" w:rsidRDefault="00D370B8" w:rsidP="00624CD6">
            <w:pPr>
              <w:rPr>
                <w:color w:val="0D0D0D" w:themeColor="text1" w:themeTint="F2"/>
                <w:lang w:val="en-IE"/>
              </w:rPr>
            </w:pPr>
            <w:r w:rsidRPr="00C85643">
              <w:rPr>
                <w:color w:val="0D0D0D" w:themeColor="text1" w:themeTint="F2"/>
                <w:lang w:val="en-IE"/>
              </w:rPr>
              <w:t>2.1.1</w:t>
            </w:r>
          </w:p>
          <w:p w14:paraId="15625376" w14:textId="77777777" w:rsidR="00D370B8" w:rsidRPr="00C85643" w:rsidRDefault="00D370B8" w:rsidP="00624CD6">
            <w:pPr>
              <w:rPr>
                <w:color w:val="0D0D0D" w:themeColor="text1" w:themeTint="F2"/>
                <w:highlight w:val="yellow"/>
                <w:lang w:val="en-IE"/>
              </w:rPr>
            </w:pPr>
            <w:r w:rsidRPr="00C85643">
              <w:rPr>
                <w:color w:val="0D0D0D" w:themeColor="text1" w:themeTint="F2"/>
                <w:lang w:val="en-IE"/>
              </w:rPr>
              <w:t>2.1.2</w:t>
            </w:r>
          </w:p>
        </w:tc>
        <w:tc>
          <w:tcPr>
            <w:tcW w:w="928" w:type="pct"/>
            <w:shd w:val="clear" w:color="auto" w:fill="auto"/>
            <w:vAlign w:val="center"/>
          </w:tcPr>
          <w:p w14:paraId="78289F98" w14:textId="77777777" w:rsidR="00D370B8" w:rsidRPr="00C85643" w:rsidRDefault="00D370B8" w:rsidP="00624CD6">
            <w:pPr>
              <w:autoSpaceDE w:val="0"/>
              <w:autoSpaceDN w:val="0"/>
              <w:adjustRightInd w:val="0"/>
              <w:rPr>
                <w:color w:val="0D0D0D" w:themeColor="text1" w:themeTint="F2"/>
                <w:highlight w:val="yellow"/>
                <w:lang w:val="en-IE"/>
              </w:rPr>
            </w:pPr>
          </w:p>
        </w:tc>
      </w:tr>
      <w:tr w:rsidR="003775F2" w:rsidRPr="001D7106" w14:paraId="441817AA" w14:textId="77777777" w:rsidTr="001D7106">
        <w:trPr>
          <w:trHeight w:val="418"/>
          <w:tblHeader/>
        </w:trPr>
        <w:tc>
          <w:tcPr>
            <w:tcW w:w="597" w:type="pct"/>
            <w:shd w:val="clear" w:color="auto" w:fill="D9D9D9" w:themeFill="background1" w:themeFillShade="D9"/>
            <w:vAlign w:val="center"/>
          </w:tcPr>
          <w:p w14:paraId="3B673492"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Output 2 related to Outcome 2</w:t>
            </w:r>
          </w:p>
        </w:tc>
        <w:tc>
          <w:tcPr>
            <w:tcW w:w="1152" w:type="pct"/>
            <w:shd w:val="clear" w:color="auto" w:fill="auto"/>
            <w:vAlign w:val="center"/>
          </w:tcPr>
          <w:p w14:paraId="0158966A"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2.2 (past tense)</w:t>
            </w:r>
          </w:p>
        </w:tc>
        <w:tc>
          <w:tcPr>
            <w:tcW w:w="783" w:type="pct"/>
            <w:shd w:val="clear" w:color="auto" w:fill="FFFFFF" w:themeFill="background1"/>
            <w:vAlign w:val="center"/>
          </w:tcPr>
          <w:p w14:paraId="3E8F1E06"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2.2.1</w:t>
            </w:r>
          </w:p>
          <w:p w14:paraId="137FAAE5"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2.2.2</w:t>
            </w:r>
          </w:p>
        </w:tc>
        <w:tc>
          <w:tcPr>
            <w:tcW w:w="552" w:type="pct"/>
            <w:shd w:val="clear" w:color="auto" w:fill="FFFFFF" w:themeFill="background1"/>
            <w:vAlign w:val="center"/>
          </w:tcPr>
          <w:p w14:paraId="23CBC28C" w14:textId="77777777" w:rsidR="00D370B8" w:rsidRPr="00C85643" w:rsidRDefault="00D370B8" w:rsidP="00624CD6">
            <w:pPr>
              <w:rPr>
                <w:color w:val="0D0D0D" w:themeColor="text1" w:themeTint="F2"/>
                <w:lang w:val="en-IE"/>
              </w:rPr>
            </w:pPr>
            <w:r w:rsidRPr="00C85643">
              <w:rPr>
                <w:color w:val="0D0D0D" w:themeColor="text1" w:themeTint="F2"/>
                <w:lang w:val="en-IE"/>
              </w:rPr>
              <w:t>2.2.1</w:t>
            </w:r>
          </w:p>
          <w:p w14:paraId="5AF346E8" w14:textId="77777777" w:rsidR="00D370B8" w:rsidRPr="00C85643" w:rsidRDefault="00D370B8" w:rsidP="00624CD6">
            <w:pPr>
              <w:rPr>
                <w:color w:val="0D0D0D" w:themeColor="text1" w:themeTint="F2"/>
                <w:lang w:val="en-IE"/>
              </w:rPr>
            </w:pPr>
            <w:r w:rsidRPr="00C85643">
              <w:rPr>
                <w:color w:val="0D0D0D" w:themeColor="text1" w:themeTint="F2"/>
                <w:lang w:val="en-IE"/>
              </w:rPr>
              <w:t>2.2.2</w:t>
            </w:r>
          </w:p>
        </w:tc>
        <w:tc>
          <w:tcPr>
            <w:tcW w:w="467" w:type="pct"/>
            <w:shd w:val="clear" w:color="auto" w:fill="FFFFFF" w:themeFill="background1"/>
            <w:vAlign w:val="center"/>
          </w:tcPr>
          <w:p w14:paraId="41F40826" w14:textId="77777777" w:rsidR="00D370B8" w:rsidRPr="00C85643" w:rsidRDefault="00D370B8" w:rsidP="00624CD6">
            <w:pPr>
              <w:rPr>
                <w:color w:val="0D0D0D" w:themeColor="text1" w:themeTint="F2"/>
                <w:lang w:val="en-IE"/>
              </w:rPr>
            </w:pPr>
            <w:r w:rsidRPr="00C85643">
              <w:rPr>
                <w:color w:val="0D0D0D" w:themeColor="text1" w:themeTint="F2"/>
                <w:lang w:val="en-IE"/>
              </w:rPr>
              <w:t>2.2.1</w:t>
            </w:r>
          </w:p>
          <w:p w14:paraId="49E979CA" w14:textId="77777777" w:rsidR="00D370B8" w:rsidRPr="00C85643" w:rsidRDefault="00D370B8" w:rsidP="00624CD6">
            <w:pPr>
              <w:rPr>
                <w:color w:val="0D0D0D" w:themeColor="text1" w:themeTint="F2"/>
                <w:lang w:val="en-IE"/>
              </w:rPr>
            </w:pPr>
            <w:r w:rsidRPr="00C85643">
              <w:rPr>
                <w:color w:val="0D0D0D" w:themeColor="text1" w:themeTint="F2"/>
                <w:lang w:val="en-IE"/>
              </w:rPr>
              <w:t>2.2.2</w:t>
            </w:r>
          </w:p>
        </w:tc>
        <w:tc>
          <w:tcPr>
            <w:tcW w:w="521" w:type="pct"/>
            <w:shd w:val="clear" w:color="auto" w:fill="FFFFFF" w:themeFill="background1"/>
            <w:vAlign w:val="center"/>
          </w:tcPr>
          <w:p w14:paraId="1CF20803" w14:textId="77777777" w:rsidR="00D370B8" w:rsidRPr="00C85643" w:rsidRDefault="00D370B8" w:rsidP="00624CD6">
            <w:pPr>
              <w:rPr>
                <w:color w:val="0D0D0D" w:themeColor="text1" w:themeTint="F2"/>
                <w:lang w:val="en-IE"/>
              </w:rPr>
            </w:pPr>
            <w:r w:rsidRPr="00C85643">
              <w:rPr>
                <w:color w:val="0D0D0D" w:themeColor="text1" w:themeTint="F2"/>
                <w:lang w:val="en-IE"/>
              </w:rPr>
              <w:t>2.2.1</w:t>
            </w:r>
          </w:p>
          <w:p w14:paraId="0C2A1576" w14:textId="77777777" w:rsidR="00D370B8" w:rsidRPr="00C85643" w:rsidRDefault="00D370B8" w:rsidP="00624CD6">
            <w:pPr>
              <w:rPr>
                <w:color w:val="0D0D0D" w:themeColor="text1" w:themeTint="F2"/>
                <w:highlight w:val="yellow"/>
                <w:lang w:val="en-IE"/>
              </w:rPr>
            </w:pPr>
            <w:r w:rsidRPr="00C85643">
              <w:rPr>
                <w:color w:val="0D0D0D" w:themeColor="text1" w:themeTint="F2"/>
                <w:lang w:val="en-IE"/>
              </w:rPr>
              <w:t>2.2.2</w:t>
            </w:r>
          </w:p>
        </w:tc>
        <w:tc>
          <w:tcPr>
            <w:tcW w:w="928" w:type="pct"/>
            <w:shd w:val="clear" w:color="auto" w:fill="auto"/>
            <w:vAlign w:val="center"/>
          </w:tcPr>
          <w:p w14:paraId="45861673" w14:textId="77777777" w:rsidR="00D370B8" w:rsidRPr="00C85643" w:rsidRDefault="00D370B8" w:rsidP="00624CD6">
            <w:pPr>
              <w:autoSpaceDE w:val="0"/>
              <w:autoSpaceDN w:val="0"/>
              <w:adjustRightInd w:val="0"/>
              <w:rPr>
                <w:color w:val="0D0D0D" w:themeColor="text1" w:themeTint="F2"/>
                <w:highlight w:val="yellow"/>
                <w:lang w:val="en-IE"/>
              </w:rPr>
            </w:pPr>
          </w:p>
        </w:tc>
      </w:tr>
      <w:tr w:rsidR="003775F2" w:rsidRPr="001D7106" w14:paraId="71A926DA" w14:textId="77777777" w:rsidTr="001D7106">
        <w:trPr>
          <w:trHeight w:val="418"/>
          <w:tblHeader/>
        </w:trPr>
        <w:tc>
          <w:tcPr>
            <w:tcW w:w="597" w:type="pct"/>
            <w:shd w:val="clear" w:color="auto" w:fill="D9D9D9" w:themeFill="background1" w:themeFillShade="D9"/>
            <w:vAlign w:val="center"/>
          </w:tcPr>
          <w:p w14:paraId="6B509F16" w14:textId="77777777" w:rsidR="00D370B8" w:rsidRPr="00C85643" w:rsidRDefault="00D370B8" w:rsidP="00624CD6">
            <w:pPr>
              <w:tabs>
                <w:tab w:val="left" w:pos="0"/>
                <w:tab w:val="left" w:pos="132"/>
              </w:tabs>
              <w:rPr>
                <w:b/>
                <w:color w:val="0D0D0D" w:themeColor="text1" w:themeTint="F2"/>
                <w:lang w:val="en-IE"/>
              </w:rPr>
            </w:pPr>
          </w:p>
        </w:tc>
        <w:tc>
          <w:tcPr>
            <w:tcW w:w="1152" w:type="pct"/>
            <w:shd w:val="clear" w:color="auto" w:fill="auto"/>
            <w:vAlign w:val="center"/>
          </w:tcPr>
          <w:p w14:paraId="0EF3F007"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w:t>
            </w:r>
          </w:p>
        </w:tc>
        <w:tc>
          <w:tcPr>
            <w:tcW w:w="783" w:type="pct"/>
            <w:shd w:val="clear" w:color="auto" w:fill="FFFFFF" w:themeFill="background1"/>
            <w:vAlign w:val="center"/>
          </w:tcPr>
          <w:p w14:paraId="3F4BF8B6" w14:textId="77777777" w:rsidR="00D370B8" w:rsidRPr="00C85643" w:rsidRDefault="00D370B8" w:rsidP="00624CD6">
            <w:pPr>
              <w:autoSpaceDE w:val="0"/>
              <w:autoSpaceDN w:val="0"/>
              <w:adjustRightInd w:val="0"/>
              <w:rPr>
                <w:color w:val="0D0D0D" w:themeColor="text1" w:themeTint="F2"/>
                <w:lang w:val="en-IE"/>
              </w:rPr>
            </w:pPr>
          </w:p>
        </w:tc>
        <w:tc>
          <w:tcPr>
            <w:tcW w:w="552" w:type="pct"/>
            <w:shd w:val="clear" w:color="auto" w:fill="FFFFFF" w:themeFill="background1"/>
          </w:tcPr>
          <w:p w14:paraId="6091327C" w14:textId="77777777" w:rsidR="00D370B8" w:rsidRPr="00C85643" w:rsidRDefault="00D370B8" w:rsidP="00624CD6">
            <w:pPr>
              <w:rPr>
                <w:color w:val="0D0D0D" w:themeColor="text1" w:themeTint="F2"/>
                <w:lang w:val="en-IE"/>
              </w:rPr>
            </w:pPr>
          </w:p>
        </w:tc>
        <w:tc>
          <w:tcPr>
            <w:tcW w:w="467" w:type="pct"/>
            <w:shd w:val="clear" w:color="auto" w:fill="FFFFFF" w:themeFill="background1"/>
          </w:tcPr>
          <w:p w14:paraId="3D4AAD1E" w14:textId="77777777" w:rsidR="00D370B8" w:rsidRPr="00C85643" w:rsidRDefault="00D370B8" w:rsidP="00624CD6">
            <w:pPr>
              <w:rPr>
                <w:color w:val="0D0D0D" w:themeColor="text1" w:themeTint="F2"/>
                <w:lang w:val="en-IE"/>
              </w:rPr>
            </w:pPr>
          </w:p>
        </w:tc>
        <w:tc>
          <w:tcPr>
            <w:tcW w:w="521" w:type="pct"/>
            <w:shd w:val="clear" w:color="auto" w:fill="FFFFFF" w:themeFill="background1"/>
            <w:vAlign w:val="center"/>
          </w:tcPr>
          <w:p w14:paraId="74E02B37" w14:textId="77777777" w:rsidR="00D370B8" w:rsidRPr="00C85643" w:rsidRDefault="00D370B8" w:rsidP="00624CD6">
            <w:pPr>
              <w:rPr>
                <w:color w:val="0D0D0D" w:themeColor="text1" w:themeTint="F2"/>
                <w:lang w:val="en-IE"/>
              </w:rPr>
            </w:pPr>
          </w:p>
        </w:tc>
        <w:tc>
          <w:tcPr>
            <w:tcW w:w="928" w:type="pct"/>
            <w:shd w:val="clear" w:color="auto" w:fill="auto"/>
            <w:vAlign w:val="center"/>
          </w:tcPr>
          <w:p w14:paraId="56E6DC95" w14:textId="77777777" w:rsidR="00D370B8" w:rsidRPr="00C85643" w:rsidRDefault="00D370B8" w:rsidP="00624CD6">
            <w:pPr>
              <w:autoSpaceDE w:val="0"/>
              <w:autoSpaceDN w:val="0"/>
              <w:adjustRightInd w:val="0"/>
              <w:rPr>
                <w:color w:val="0D0D0D" w:themeColor="text1" w:themeTint="F2"/>
                <w:highlight w:val="yellow"/>
                <w:lang w:val="en-IE"/>
              </w:rPr>
            </w:pPr>
          </w:p>
        </w:tc>
      </w:tr>
    </w:tbl>
    <w:p w14:paraId="01447A87" w14:textId="77777777" w:rsidR="00D370B8" w:rsidRPr="003C0CD7" w:rsidRDefault="00D370B8" w:rsidP="00D370B8">
      <w:pPr>
        <w:rPr>
          <w:lang w:val="en-IE"/>
        </w:rPr>
      </w:pPr>
      <w:r w:rsidRPr="003C0CD7">
        <w:rPr>
          <w:rFonts w:cs="Times New Roman"/>
          <w:color w:val="0D0D0D" w:themeColor="text1" w:themeTint="F2"/>
          <w:lang w:val="en-IE"/>
        </w:rPr>
        <w:lastRenderedPageBreak/>
        <w:br w:type="textWrapping" w:clear="all"/>
      </w:r>
      <w:bookmarkStart w:id="222" w:name="_Toc47101963"/>
      <w:bookmarkStart w:id="223" w:name="_Toc51270458"/>
      <w:r w:rsidRPr="003C0CD7">
        <w:rPr>
          <w:highlight w:val="lightGray"/>
          <w:lang w:val="en-IE"/>
        </w:rPr>
        <w:t>[BUDGET SUPPORT MODALITY as reflected by the national/sector public policy supported (4 levels of results / indicators / Baselines / Targets / Source of Data - no activities)</w:t>
      </w:r>
      <w:bookmarkEnd w:id="222"/>
      <w:bookmarkEnd w:id="223"/>
      <w:r w:rsidRPr="003C0CD7">
        <w:rPr>
          <w:highlight w:val="lightGray"/>
          <w:lang w:val="en-IE"/>
        </w:rPr>
        <w:t>]</w:t>
      </w:r>
    </w:p>
    <w:p w14:paraId="3B1D2DF0" w14:textId="77777777" w:rsidR="00D370B8" w:rsidRPr="003C0CD7" w:rsidRDefault="00D370B8" w:rsidP="00D370B8">
      <w:pPr>
        <w:rPr>
          <w:lang w:val="en-IE"/>
        </w:rPr>
      </w:pPr>
    </w:p>
    <w:tbl>
      <w:tblPr>
        <w:tblStyle w:val="TableGrid"/>
        <w:tblW w:w="15390" w:type="dxa"/>
        <w:shd w:val="clear" w:color="auto" w:fill="B4C6E7" w:themeFill="accent5" w:themeFillTint="66"/>
        <w:tblLayout w:type="fixed"/>
        <w:tblLook w:val="06A0" w:firstRow="1" w:lastRow="0" w:firstColumn="1" w:lastColumn="0" w:noHBand="1" w:noVBand="1"/>
      </w:tblPr>
      <w:tblGrid>
        <w:gridCol w:w="15390"/>
      </w:tblGrid>
      <w:tr w:rsidR="00D370B8" w:rsidRPr="008704EA" w14:paraId="52EF20E5" w14:textId="77777777" w:rsidTr="00624CD6">
        <w:tc>
          <w:tcPr>
            <w:tcW w:w="15390" w:type="dxa"/>
            <w:shd w:val="clear" w:color="auto" w:fill="B4C6E7" w:themeFill="accent5" w:themeFillTint="66"/>
          </w:tcPr>
          <w:p w14:paraId="6978200F" w14:textId="77777777" w:rsidR="00D370B8" w:rsidRPr="003C0CD7" w:rsidRDefault="00D370B8" w:rsidP="00624CD6">
            <w:pPr>
              <w:rPr>
                <w:rFonts w:cs="Times New Roman"/>
                <w:i/>
                <w:color w:val="0D0D0D" w:themeColor="text1" w:themeTint="F2"/>
                <w:lang w:val="en-IE"/>
              </w:rPr>
            </w:pPr>
            <w:r w:rsidRPr="003C0CD7">
              <w:rPr>
                <w:rFonts w:cs="Times New Roman"/>
                <w:i/>
                <w:color w:val="0D0D0D" w:themeColor="text1" w:themeTint="F2"/>
                <w:lang w:val="en-IE"/>
              </w:rPr>
              <w:t>Additional guidance specific to Budget Support LFM</w:t>
            </w:r>
          </w:p>
          <w:p w14:paraId="4072DCE1" w14:textId="77777777" w:rsidR="00D370B8" w:rsidRPr="003C0CD7" w:rsidRDefault="00D370B8" w:rsidP="00624CD6">
            <w:pPr>
              <w:rPr>
                <w:rFonts w:cs="Times New Roman"/>
                <w:i/>
                <w:color w:val="0D0D0D" w:themeColor="text1" w:themeTint="F2"/>
                <w:lang w:val="en-IE"/>
              </w:rPr>
            </w:pPr>
            <w:r w:rsidRPr="003C0CD7">
              <w:rPr>
                <w:rFonts w:cs="Times New Roman"/>
                <w:i/>
                <w:color w:val="0D0D0D" w:themeColor="text1" w:themeTint="F2"/>
                <w:lang w:val="en-IE"/>
              </w:rPr>
              <w:t>Please delete this box after filling in the section below</w:t>
            </w:r>
            <w:r w:rsidRPr="003C0CD7">
              <w:rPr>
                <w:rFonts w:cs="Times New Roman"/>
                <w:i/>
                <w:lang w:val="en-IE"/>
              </w:rPr>
              <w:t xml:space="preserve"> </w:t>
            </w:r>
          </w:p>
          <w:p w14:paraId="11908021" w14:textId="77777777" w:rsidR="00E05158" w:rsidRPr="003C0CD7" w:rsidRDefault="00E05158" w:rsidP="00EE10A4">
            <w:pPr>
              <w:pStyle w:val="ListParagraph"/>
              <w:numPr>
                <w:ilvl w:val="0"/>
                <w:numId w:val="16"/>
              </w:numPr>
              <w:ind w:left="456" w:hanging="426"/>
              <w:rPr>
                <w:lang w:val="en-IE"/>
              </w:rPr>
            </w:pPr>
            <w:r w:rsidRPr="003C0CD7">
              <w:rPr>
                <w:lang w:val="en-IE"/>
              </w:rPr>
              <w:t>The indicators used in the LFM refer to the budget support intervention logic. They help monitoring the implementation of the programme in view of its objectives and later evaluate its contribution to country policy’s achievements. The list of indicators below should not be understood as the list of indicators informing the disbursement of variable tranches and spelled out in the relevant part of the financing agreement signed with the partner country, although some indicators may be used for both purposes and will be marked accordingly.</w:t>
            </w:r>
          </w:p>
          <w:p w14:paraId="6F90240A" w14:textId="77777777" w:rsidR="00D370B8" w:rsidRPr="003C0CD7" w:rsidRDefault="00D370B8" w:rsidP="00EE10A4">
            <w:pPr>
              <w:pStyle w:val="ListParagraph"/>
              <w:numPr>
                <w:ilvl w:val="0"/>
                <w:numId w:val="16"/>
              </w:numPr>
              <w:ind w:left="456" w:hanging="426"/>
              <w:rPr>
                <w:lang w:val="en-IE"/>
              </w:rPr>
            </w:pPr>
            <w:r w:rsidRPr="003C0CD7">
              <w:rPr>
                <w:lang w:val="en-IE"/>
              </w:rPr>
              <w:t xml:space="preserve">This table depicts the intervention logic of the budget support contract as described in the Action Document or in the financing agreement, including its complementary support component if applicable. In order to fill in the table, further guidance on the intervention logic of budget support can be found in section 2.6 and annex 2 of the </w:t>
            </w:r>
            <w:hyperlink r:id="rId91">
              <w:r w:rsidRPr="003C0CD7">
                <w:rPr>
                  <w:lang w:val="en-IE"/>
                </w:rPr>
                <w:t>2017 EU Budget Support Guidelines</w:t>
              </w:r>
            </w:hyperlink>
            <w:r w:rsidRPr="003C0CD7">
              <w:rPr>
                <w:lang w:val="en-IE"/>
              </w:rPr>
              <w:t xml:space="preserve"> and in </w:t>
            </w:r>
            <w:hyperlink r:id="rId92" w:history="1">
              <w:r w:rsidRPr="003C0CD7">
                <w:rPr>
                  <w:rStyle w:val="Hyperlink"/>
                  <w:lang w:val="en-IE"/>
                </w:rPr>
                <w:t>@Budget support intervention logic and indicators</w:t>
              </w:r>
            </w:hyperlink>
            <w:r w:rsidR="00AC42C9">
              <w:t xml:space="preserve"> </w:t>
            </w:r>
            <w:r w:rsidR="00F73080" w:rsidRPr="00F73080">
              <w:rPr>
                <w:rStyle w:val="Hyperlink"/>
                <w:rFonts w:cs="Times New Roman"/>
                <w:i/>
                <w:lang w:val="en-IE"/>
              </w:rPr>
              <w:t>[EU Login is needed]</w:t>
            </w:r>
            <w:r w:rsidRPr="003C0CD7">
              <w:rPr>
                <w:lang w:val="en-IE"/>
              </w:rPr>
              <w:t>. Based on the draft submitted with the Action Document, the table is to be finalised and become an annex to the financing agreement.</w:t>
            </w:r>
          </w:p>
          <w:p w14:paraId="07C37A5D" w14:textId="77777777" w:rsidR="00D370B8" w:rsidRPr="003C0CD7" w:rsidRDefault="00D370B8" w:rsidP="00EE10A4">
            <w:pPr>
              <w:pStyle w:val="ListParagraph"/>
              <w:numPr>
                <w:ilvl w:val="0"/>
                <w:numId w:val="16"/>
              </w:numPr>
              <w:ind w:left="456" w:hanging="426"/>
              <w:rPr>
                <w:lang w:val="en-IE"/>
              </w:rPr>
            </w:pPr>
            <w:r w:rsidRPr="003C0CD7">
              <w:rPr>
                <w:lang w:val="en-IE"/>
              </w:rPr>
              <w:t xml:space="preserve">The table will support the monitoring and evaluation of the action. It is not meant to inform the assessment of eligibility criteria or of disbursement conditions variable tranche indicators. </w:t>
            </w:r>
          </w:p>
          <w:p w14:paraId="7139F675" w14:textId="77777777" w:rsidR="00D370B8" w:rsidRPr="003C0CD7" w:rsidRDefault="00D370B8" w:rsidP="00EE10A4">
            <w:pPr>
              <w:pStyle w:val="ListParagraph"/>
              <w:numPr>
                <w:ilvl w:val="0"/>
                <w:numId w:val="16"/>
              </w:numPr>
              <w:ind w:left="456" w:hanging="426"/>
              <w:rPr>
                <w:lang w:val="en-IE"/>
              </w:rPr>
            </w:pPr>
            <w:r w:rsidRPr="003C0CD7">
              <w:rPr>
                <w:lang w:val="en-IE"/>
              </w:rPr>
              <w:t xml:space="preserve">The table lists expected results and corresponding indicators (max. 15). The indicators of the Variable Tranches known at the time of formulation should be put in </w:t>
            </w:r>
            <w:r w:rsidRPr="003C0CD7">
              <w:rPr>
                <w:b/>
                <w:lang w:val="en-IE"/>
              </w:rPr>
              <w:t>bold</w:t>
            </w:r>
            <w:r w:rsidRPr="003C0CD7">
              <w:rPr>
                <w:lang w:val="en-IE"/>
              </w:rPr>
              <w:t xml:space="preserve">. When the LFM is final and added to the financing agreement, (additional) performance indicators used within variable tranches must be included and flagged in </w:t>
            </w:r>
            <w:r w:rsidRPr="003C0CD7">
              <w:rPr>
                <w:b/>
                <w:lang w:val="en-IE"/>
              </w:rPr>
              <w:t>bold</w:t>
            </w:r>
            <w:r w:rsidRPr="003C0CD7">
              <w:rPr>
                <w:lang w:val="en-IE"/>
              </w:rPr>
              <w:t>. However, at design stage, those indicators may not yet be fully defined. Therefore, in such a case, only an indicative outline will be provided in the LFM included in the Action Document.</w:t>
            </w:r>
          </w:p>
          <w:p w14:paraId="57B0DAF1" w14:textId="77777777" w:rsidR="00D370B8" w:rsidRPr="003C0CD7" w:rsidRDefault="00D370B8" w:rsidP="00EE10A4">
            <w:pPr>
              <w:pStyle w:val="ListParagraph"/>
              <w:numPr>
                <w:ilvl w:val="0"/>
                <w:numId w:val="16"/>
              </w:numPr>
              <w:ind w:left="456" w:hanging="426"/>
              <w:rPr>
                <w:lang w:val="en-IE"/>
              </w:rPr>
            </w:pPr>
            <w:r w:rsidRPr="003C0CD7">
              <w:rPr>
                <w:lang w:val="en-IE"/>
              </w:rPr>
              <w:t xml:space="preserve">The table may evolve over the implementation of the budget support contract. The indicators, baselines and targets are indicative and may be updated during the implementation of the action without an amendment to the Financing Decision. However, once the </w:t>
            </w:r>
            <w:r w:rsidR="00D124D1">
              <w:rPr>
                <w:lang w:val="en-IE"/>
              </w:rPr>
              <w:t>f</w:t>
            </w:r>
            <w:r w:rsidRPr="003C0CD7">
              <w:rPr>
                <w:lang w:val="en-IE"/>
              </w:rPr>
              <w:t xml:space="preserve">inancing </w:t>
            </w:r>
            <w:r w:rsidR="00D124D1">
              <w:rPr>
                <w:lang w:val="en-IE"/>
              </w:rPr>
              <w:t>a</w:t>
            </w:r>
            <w:r w:rsidRPr="003C0CD7">
              <w:rPr>
                <w:lang w:val="en-IE"/>
              </w:rPr>
              <w:t xml:space="preserve">greement is signed, any change applying specifically to the performance indicators and targets used for the disbursement of variable tranches must abide by the relevant provisions of the </w:t>
            </w:r>
            <w:r w:rsidR="00D124D1">
              <w:rPr>
                <w:lang w:val="en-IE"/>
              </w:rPr>
              <w:t>f</w:t>
            </w:r>
            <w:r w:rsidRPr="003C0CD7">
              <w:rPr>
                <w:lang w:val="en-IE"/>
              </w:rPr>
              <w:t xml:space="preserve">inancing </w:t>
            </w:r>
            <w:r w:rsidR="00D124D1">
              <w:rPr>
                <w:lang w:val="en-IE"/>
              </w:rPr>
              <w:t>a</w:t>
            </w:r>
            <w:r w:rsidRPr="003C0CD7">
              <w:rPr>
                <w:lang w:val="en-IE"/>
              </w:rPr>
              <w:t xml:space="preserve">greement. </w:t>
            </w:r>
          </w:p>
          <w:p w14:paraId="36CC33E1" w14:textId="77777777" w:rsidR="00D370B8" w:rsidRPr="003C0CD7" w:rsidRDefault="00D370B8" w:rsidP="00624CD6">
            <w:pPr>
              <w:ind w:left="316"/>
              <w:rPr>
                <w:lang w:val="en-IE"/>
              </w:rPr>
            </w:pPr>
          </w:p>
        </w:tc>
      </w:tr>
    </w:tbl>
    <w:p w14:paraId="3ACDC915" w14:textId="77777777" w:rsidR="00D370B8" w:rsidRPr="003C0CD7" w:rsidRDefault="00D370B8" w:rsidP="00D370B8">
      <w:pPr>
        <w:rPr>
          <w:lang w:val="en-IE"/>
        </w:rPr>
      </w:pPr>
    </w:p>
    <w:tbl>
      <w:tblPr>
        <w:tblW w:w="15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835"/>
        <w:gridCol w:w="3936"/>
        <w:gridCol w:w="1994"/>
        <w:gridCol w:w="1995"/>
        <w:gridCol w:w="1995"/>
      </w:tblGrid>
      <w:tr w:rsidR="00D370B8" w:rsidRPr="008704EA" w14:paraId="5C4221A9" w14:textId="77777777" w:rsidTr="00624CD6">
        <w:trPr>
          <w:trHeight w:val="890"/>
          <w:tblHeader/>
        </w:trPr>
        <w:tc>
          <w:tcPr>
            <w:tcW w:w="2677" w:type="dxa"/>
            <w:tcBorders>
              <w:bottom w:val="single" w:sz="4" w:space="0" w:color="auto"/>
            </w:tcBorders>
            <w:shd w:val="clear" w:color="auto" w:fill="BFBFBF"/>
          </w:tcPr>
          <w:p w14:paraId="03A806F2"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lastRenderedPageBreak/>
              <w:t>Results</w:t>
            </w:r>
          </w:p>
        </w:tc>
        <w:tc>
          <w:tcPr>
            <w:tcW w:w="2835" w:type="dxa"/>
            <w:tcBorders>
              <w:bottom w:val="single" w:sz="4" w:space="0" w:color="auto"/>
            </w:tcBorders>
            <w:shd w:val="clear" w:color="auto" w:fill="BFBFBF"/>
          </w:tcPr>
          <w:p w14:paraId="601F1CFF"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t>Results chain</w:t>
            </w:r>
          </w:p>
        </w:tc>
        <w:tc>
          <w:tcPr>
            <w:tcW w:w="3936" w:type="dxa"/>
            <w:tcBorders>
              <w:bottom w:val="single" w:sz="4" w:space="0" w:color="auto"/>
            </w:tcBorders>
            <w:shd w:val="clear" w:color="auto" w:fill="BFBFBF"/>
          </w:tcPr>
          <w:p w14:paraId="24A84D7D"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t>Indicators</w:t>
            </w:r>
          </w:p>
          <w:p w14:paraId="67B168A2" w14:textId="77777777" w:rsidR="00D370B8" w:rsidRPr="00C85643" w:rsidRDefault="00F725B9" w:rsidP="00624CD6">
            <w:pPr>
              <w:jc w:val="center"/>
              <w:rPr>
                <w:b/>
                <w:color w:val="0D0D0D" w:themeColor="text1" w:themeTint="F2"/>
                <w:lang w:val="en-IE"/>
              </w:rPr>
            </w:pPr>
            <w:r w:rsidRPr="00C85643">
              <w:rPr>
                <w:b/>
                <w:color w:val="0D0D0D" w:themeColor="text1" w:themeTint="F2"/>
                <w:highlight w:val="yellow"/>
                <w:lang w:val="en-IE"/>
              </w:rPr>
              <w:t>[</w:t>
            </w:r>
            <w:r w:rsidR="00D370B8" w:rsidRPr="00C85643">
              <w:rPr>
                <w:b/>
                <w:color w:val="0D0D0D" w:themeColor="text1" w:themeTint="F2"/>
                <w:highlight w:val="yellow"/>
                <w:lang w:val="en-IE"/>
              </w:rPr>
              <w:t>max. 15</w:t>
            </w:r>
            <w:r w:rsidRPr="00C85643">
              <w:rPr>
                <w:b/>
                <w:color w:val="0D0D0D" w:themeColor="text1" w:themeTint="F2"/>
                <w:highlight w:val="yellow"/>
                <w:lang w:val="en-IE"/>
              </w:rPr>
              <w:t>]</w:t>
            </w:r>
          </w:p>
        </w:tc>
        <w:tc>
          <w:tcPr>
            <w:tcW w:w="1994" w:type="dxa"/>
            <w:tcBorders>
              <w:bottom w:val="single" w:sz="4" w:space="0" w:color="auto"/>
            </w:tcBorders>
            <w:shd w:val="clear" w:color="auto" w:fill="BFBFBF"/>
          </w:tcPr>
          <w:p w14:paraId="1C07FFD9"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t>Baselines</w:t>
            </w:r>
          </w:p>
          <w:p w14:paraId="79EED802"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t>(</w:t>
            </w:r>
            <w:proofErr w:type="gramStart"/>
            <w:r w:rsidR="003F0B77" w:rsidRPr="003775F2">
              <w:rPr>
                <w:rFonts w:cs="Times New Roman"/>
                <w:b/>
                <w:color w:val="0D0D0D" w:themeColor="text1" w:themeTint="F2"/>
                <w:szCs w:val="24"/>
                <w:lang w:val="en-IE"/>
              </w:rPr>
              <w:t>value</w:t>
            </w:r>
            <w:proofErr w:type="gramEnd"/>
            <w:r w:rsidR="003F0B77" w:rsidRPr="003775F2">
              <w:rPr>
                <w:rFonts w:cs="Times New Roman"/>
                <w:b/>
                <w:color w:val="0D0D0D" w:themeColor="text1" w:themeTint="F2"/>
                <w:szCs w:val="24"/>
                <w:lang w:val="en-IE"/>
              </w:rPr>
              <w:t xml:space="preserve"> and </w:t>
            </w:r>
            <w:r w:rsidRPr="00C85643">
              <w:rPr>
                <w:b/>
                <w:color w:val="0D0D0D" w:themeColor="text1" w:themeTint="F2"/>
                <w:lang w:val="en-IE"/>
              </w:rPr>
              <w:t>year)</w:t>
            </w:r>
          </w:p>
        </w:tc>
        <w:tc>
          <w:tcPr>
            <w:tcW w:w="1995" w:type="dxa"/>
            <w:tcBorders>
              <w:bottom w:val="single" w:sz="4" w:space="0" w:color="auto"/>
            </w:tcBorders>
            <w:shd w:val="clear" w:color="auto" w:fill="BFBFBF"/>
          </w:tcPr>
          <w:p w14:paraId="5AE1BD0F"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t>Targets by the end of the budget support contract</w:t>
            </w:r>
          </w:p>
          <w:p w14:paraId="211EDDDD"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t>(</w:t>
            </w:r>
            <w:proofErr w:type="gramStart"/>
            <w:r w:rsidR="003F0B77" w:rsidRPr="003775F2">
              <w:rPr>
                <w:rFonts w:cs="Times New Roman"/>
                <w:b/>
                <w:color w:val="0D0D0D" w:themeColor="text1" w:themeTint="F2"/>
                <w:szCs w:val="24"/>
                <w:lang w:val="en-IE"/>
              </w:rPr>
              <w:t>value</w:t>
            </w:r>
            <w:proofErr w:type="gramEnd"/>
            <w:r w:rsidR="003F0B77" w:rsidRPr="003775F2">
              <w:rPr>
                <w:rFonts w:cs="Times New Roman"/>
                <w:b/>
                <w:color w:val="0D0D0D" w:themeColor="text1" w:themeTint="F2"/>
                <w:szCs w:val="24"/>
                <w:lang w:val="en-IE"/>
              </w:rPr>
              <w:t xml:space="preserve"> and </w:t>
            </w:r>
            <w:r w:rsidRPr="00C85643">
              <w:rPr>
                <w:b/>
                <w:color w:val="0D0D0D" w:themeColor="text1" w:themeTint="F2"/>
                <w:lang w:val="en-IE"/>
              </w:rPr>
              <w:t>year)</w:t>
            </w:r>
          </w:p>
        </w:tc>
        <w:tc>
          <w:tcPr>
            <w:tcW w:w="1995" w:type="dxa"/>
            <w:shd w:val="clear" w:color="auto" w:fill="BFBFBF"/>
          </w:tcPr>
          <w:p w14:paraId="383232F7" w14:textId="77777777" w:rsidR="00D370B8" w:rsidRPr="00C85643" w:rsidRDefault="00D370B8" w:rsidP="00624CD6">
            <w:pPr>
              <w:jc w:val="center"/>
              <w:rPr>
                <w:b/>
                <w:color w:val="0D0D0D" w:themeColor="text1" w:themeTint="F2"/>
                <w:lang w:val="en-IE"/>
              </w:rPr>
            </w:pPr>
            <w:r w:rsidRPr="00C85643">
              <w:rPr>
                <w:b/>
                <w:color w:val="0D0D0D" w:themeColor="text1" w:themeTint="F2"/>
                <w:lang w:val="en-IE"/>
              </w:rPr>
              <w:t>Sources of data</w:t>
            </w:r>
          </w:p>
          <w:p w14:paraId="78D9F2BC" w14:textId="77777777" w:rsidR="00D370B8" w:rsidRPr="00C85643" w:rsidRDefault="00F725B9" w:rsidP="00624CD6">
            <w:pPr>
              <w:jc w:val="center"/>
              <w:rPr>
                <w:b/>
                <w:color w:val="0D0D0D" w:themeColor="text1" w:themeTint="F2"/>
                <w:lang w:val="en-IE"/>
              </w:rPr>
            </w:pPr>
            <w:r w:rsidRPr="00C85643">
              <w:rPr>
                <w:b/>
                <w:color w:val="0D0D0D" w:themeColor="text1" w:themeTint="F2"/>
                <w:highlight w:val="yellow"/>
                <w:lang w:val="en-IE"/>
              </w:rPr>
              <w:t>[</w:t>
            </w:r>
            <w:r w:rsidR="00D370B8" w:rsidRPr="00C85643">
              <w:rPr>
                <w:b/>
                <w:color w:val="0D0D0D" w:themeColor="text1" w:themeTint="F2"/>
                <w:highlight w:val="yellow"/>
                <w:lang w:val="en-IE"/>
              </w:rPr>
              <w:t>1 per indicator</w:t>
            </w:r>
            <w:r w:rsidRPr="00C85643">
              <w:rPr>
                <w:b/>
                <w:color w:val="0D0D0D" w:themeColor="text1" w:themeTint="F2"/>
                <w:highlight w:val="yellow"/>
                <w:lang w:val="en-IE"/>
              </w:rPr>
              <w:t>]</w:t>
            </w:r>
          </w:p>
        </w:tc>
      </w:tr>
      <w:tr w:rsidR="00D370B8" w:rsidRPr="008704EA" w14:paraId="363B9A81" w14:textId="77777777" w:rsidTr="00624CD6">
        <w:trPr>
          <w:trHeight w:val="450"/>
          <w:tblHeader/>
        </w:trPr>
        <w:tc>
          <w:tcPr>
            <w:tcW w:w="2677" w:type="dxa"/>
            <w:shd w:val="clear" w:color="auto" w:fill="D9D9D9"/>
          </w:tcPr>
          <w:p w14:paraId="70124AE6"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 xml:space="preserve">Indicative Impact of the policy </w:t>
            </w:r>
          </w:p>
        </w:tc>
        <w:tc>
          <w:tcPr>
            <w:tcW w:w="2835" w:type="dxa"/>
            <w:shd w:val="clear" w:color="auto" w:fill="auto"/>
            <w:vAlign w:val="center"/>
          </w:tcPr>
          <w:p w14:paraId="08D05916"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 xml:space="preserve">Copy-paste the Overall Objective(s), as per section </w:t>
            </w:r>
            <w:r w:rsidRPr="003775F2">
              <w:rPr>
                <w:szCs w:val="24"/>
                <w:highlight w:val="yellow"/>
                <w:lang w:val="en-IE"/>
              </w:rPr>
              <w:fldChar w:fldCharType="begin"/>
            </w:r>
            <w:r w:rsidRPr="003775F2">
              <w:rPr>
                <w:szCs w:val="24"/>
                <w:highlight w:val="yellow"/>
                <w:lang w:val="en-IE"/>
              </w:rPr>
              <w:instrText xml:space="preserve"> REF _Ref58859220 \r \h </w:instrText>
            </w:r>
            <w:r w:rsidR="001D7106">
              <w:rPr>
                <w:szCs w:val="24"/>
                <w:highlight w:val="yellow"/>
                <w:lang w:val="en-IE"/>
              </w:rPr>
              <w:instrText xml:space="preserve"> \* MERGEFORMAT </w:instrText>
            </w:r>
            <w:r w:rsidRPr="003775F2">
              <w:rPr>
                <w:szCs w:val="24"/>
                <w:highlight w:val="yellow"/>
                <w:lang w:val="en-IE"/>
              </w:rPr>
            </w:r>
            <w:r w:rsidRPr="003775F2">
              <w:rPr>
                <w:szCs w:val="24"/>
                <w:highlight w:val="yellow"/>
                <w:lang w:val="en-IE"/>
              </w:rPr>
              <w:fldChar w:fldCharType="separate"/>
            </w:r>
            <w:r w:rsidRPr="003775F2">
              <w:rPr>
                <w:szCs w:val="24"/>
                <w:highlight w:val="yellow"/>
                <w:lang w:val="en-IE"/>
              </w:rPr>
              <w:t>3</w:t>
            </w:r>
            <w:r w:rsidRPr="003775F2">
              <w:rPr>
                <w:szCs w:val="24"/>
                <w:highlight w:val="yellow"/>
                <w:lang w:val="en-IE"/>
              </w:rPr>
              <w:fldChar w:fldCharType="end"/>
            </w:r>
            <w:r w:rsidRPr="00C85643">
              <w:rPr>
                <w:highlight w:val="yellow"/>
                <w:lang w:val="en-IE"/>
              </w:rPr>
              <w:t xml:space="preserve"> of the Action Document or section 1 of the </w:t>
            </w:r>
            <w:r w:rsidR="00B611F2" w:rsidRPr="003775F2">
              <w:rPr>
                <w:szCs w:val="24"/>
                <w:highlight w:val="yellow"/>
                <w:lang w:val="en-IE"/>
              </w:rPr>
              <w:t>f</w:t>
            </w:r>
            <w:r w:rsidRPr="003775F2">
              <w:rPr>
                <w:szCs w:val="24"/>
                <w:highlight w:val="yellow"/>
                <w:lang w:val="en-IE"/>
              </w:rPr>
              <w:t xml:space="preserve">inancing </w:t>
            </w:r>
            <w:r w:rsidR="00B611F2" w:rsidRPr="003775F2">
              <w:rPr>
                <w:szCs w:val="24"/>
                <w:highlight w:val="yellow"/>
                <w:lang w:val="en-IE"/>
              </w:rPr>
              <w:t>a</w:t>
            </w:r>
            <w:r w:rsidRPr="003775F2">
              <w:rPr>
                <w:szCs w:val="24"/>
                <w:highlight w:val="yellow"/>
                <w:lang w:val="en-IE"/>
              </w:rPr>
              <w:t>greement</w:t>
            </w:r>
          </w:p>
          <w:p w14:paraId="3BF65A76"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To…</w:t>
            </w:r>
          </w:p>
        </w:tc>
        <w:tc>
          <w:tcPr>
            <w:tcW w:w="3936" w:type="dxa"/>
            <w:shd w:val="clear" w:color="auto" w:fill="auto"/>
          </w:tcPr>
          <w:p w14:paraId="74F946EB"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Indicator(s) referring to the expected Impacts of the policy</w:t>
            </w:r>
          </w:p>
        </w:tc>
        <w:tc>
          <w:tcPr>
            <w:tcW w:w="1994" w:type="dxa"/>
            <w:shd w:val="clear" w:color="auto" w:fill="auto"/>
          </w:tcPr>
          <w:p w14:paraId="1A228E59"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Starting point of the indicator(s)</w:t>
            </w:r>
          </w:p>
        </w:tc>
        <w:tc>
          <w:tcPr>
            <w:tcW w:w="1995" w:type="dxa"/>
            <w:shd w:val="clear" w:color="auto" w:fill="auto"/>
          </w:tcPr>
          <w:p w14:paraId="3ABBB23E"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Intended value of the indicator(s)</w:t>
            </w:r>
          </w:p>
        </w:tc>
        <w:tc>
          <w:tcPr>
            <w:tcW w:w="1995" w:type="dxa"/>
          </w:tcPr>
          <w:p w14:paraId="4DB1BA0E"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Partner's strategy/policy and reporting (ideally)</w:t>
            </w:r>
          </w:p>
        </w:tc>
      </w:tr>
      <w:tr w:rsidR="00D370B8" w:rsidRPr="008704EA" w14:paraId="45C34A23" w14:textId="77777777" w:rsidTr="00624CD6">
        <w:trPr>
          <w:trHeight w:val="439"/>
          <w:tblHeader/>
        </w:trPr>
        <w:tc>
          <w:tcPr>
            <w:tcW w:w="2677" w:type="dxa"/>
            <w:shd w:val="clear" w:color="auto" w:fill="D9D9D9"/>
          </w:tcPr>
          <w:p w14:paraId="27A32487"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 xml:space="preserve">Expected Outcomes of the policy </w:t>
            </w:r>
          </w:p>
        </w:tc>
        <w:tc>
          <w:tcPr>
            <w:tcW w:w="2835" w:type="dxa"/>
            <w:shd w:val="clear" w:color="auto" w:fill="auto"/>
            <w:vAlign w:val="center"/>
          </w:tcPr>
          <w:p w14:paraId="38BD0478"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Copy-</w:t>
            </w:r>
            <w:proofErr w:type="gramStart"/>
            <w:r w:rsidRPr="00C85643">
              <w:rPr>
                <w:highlight w:val="yellow"/>
                <w:lang w:val="en-IE"/>
              </w:rPr>
              <w:t>paste  and</w:t>
            </w:r>
            <w:proofErr w:type="gramEnd"/>
            <w:r w:rsidRPr="00C85643">
              <w:rPr>
                <w:highlight w:val="yellow"/>
                <w:lang w:val="en-IE"/>
              </w:rPr>
              <w:t xml:space="preserve"> adapt to past tense the Specific Objective(s), as per section </w:t>
            </w:r>
            <w:r w:rsidRPr="003775F2">
              <w:rPr>
                <w:szCs w:val="24"/>
                <w:highlight w:val="yellow"/>
                <w:lang w:val="en-IE"/>
              </w:rPr>
              <w:fldChar w:fldCharType="begin"/>
            </w:r>
            <w:r w:rsidRPr="003775F2">
              <w:rPr>
                <w:szCs w:val="24"/>
                <w:highlight w:val="yellow"/>
                <w:lang w:val="en-IE"/>
              </w:rPr>
              <w:instrText xml:space="preserve"> REF _Ref58859220 \r \h </w:instrText>
            </w:r>
            <w:r w:rsidR="001D7106">
              <w:rPr>
                <w:szCs w:val="24"/>
                <w:highlight w:val="yellow"/>
                <w:lang w:val="en-IE"/>
              </w:rPr>
              <w:instrText xml:space="preserve"> \* MERGEFORMAT </w:instrText>
            </w:r>
            <w:r w:rsidRPr="003775F2">
              <w:rPr>
                <w:szCs w:val="24"/>
                <w:highlight w:val="yellow"/>
                <w:lang w:val="en-IE"/>
              </w:rPr>
            </w:r>
            <w:r w:rsidRPr="003775F2">
              <w:rPr>
                <w:szCs w:val="24"/>
                <w:highlight w:val="yellow"/>
                <w:lang w:val="en-IE"/>
              </w:rPr>
              <w:fldChar w:fldCharType="separate"/>
            </w:r>
            <w:r w:rsidRPr="003775F2">
              <w:rPr>
                <w:szCs w:val="24"/>
                <w:highlight w:val="yellow"/>
                <w:lang w:val="en-IE"/>
              </w:rPr>
              <w:t>3</w:t>
            </w:r>
            <w:r w:rsidRPr="003775F2">
              <w:rPr>
                <w:szCs w:val="24"/>
                <w:highlight w:val="yellow"/>
                <w:lang w:val="en-IE"/>
              </w:rPr>
              <w:fldChar w:fldCharType="end"/>
            </w:r>
            <w:r w:rsidRPr="00C85643">
              <w:rPr>
                <w:highlight w:val="yellow"/>
                <w:lang w:val="en-IE"/>
              </w:rPr>
              <w:t xml:space="preserve"> of the Action Document or section 1 of the </w:t>
            </w:r>
            <w:r w:rsidR="00B611F2" w:rsidRPr="003775F2">
              <w:rPr>
                <w:szCs w:val="24"/>
                <w:highlight w:val="yellow"/>
                <w:lang w:val="en-IE"/>
              </w:rPr>
              <w:t>financing agreement</w:t>
            </w:r>
          </w:p>
          <w:p w14:paraId="466136A0"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 (past tense)</w:t>
            </w:r>
          </w:p>
        </w:tc>
        <w:tc>
          <w:tcPr>
            <w:tcW w:w="3936" w:type="dxa"/>
            <w:shd w:val="clear" w:color="auto" w:fill="auto"/>
          </w:tcPr>
          <w:p w14:paraId="1A797976" w14:textId="77777777" w:rsidR="00D370B8" w:rsidRPr="00C85643" w:rsidRDefault="00D370B8" w:rsidP="00624CD6">
            <w:pPr>
              <w:autoSpaceDE w:val="0"/>
              <w:autoSpaceDN w:val="0"/>
              <w:adjustRightInd w:val="0"/>
              <w:rPr>
                <w:lang w:val="en-IE"/>
              </w:rPr>
            </w:pPr>
            <w:r w:rsidRPr="00C85643">
              <w:rPr>
                <w:highlight w:val="yellow"/>
                <w:lang w:val="en-IE"/>
              </w:rPr>
              <w:t>Indicator(s) referring to the expected Outcomes of the policy (variable tranche indicators and any other relevant)</w:t>
            </w:r>
          </w:p>
          <w:p w14:paraId="41355578"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w:t>
            </w:r>
          </w:p>
          <w:p w14:paraId="361CBFE0"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1.2</w:t>
            </w:r>
          </w:p>
        </w:tc>
        <w:tc>
          <w:tcPr>
            <w:tcW w:w="1994" w:type="dxa"/>
            <w:shd w:val="clear" w:color="auto" w:fill="auto"/>
          </w:tcPr>
          <w:p w14:paraId="07F9C1B4" w14:textId="77777777" w:rsidR="00D370B8" w:rsidRPr="00C85643" w:rsidRDefault="00D370B8" w:rsidP="00624CD6">
            <w:pPr>
              <w:rPr>
                <w:lang w:val="en-IE"/>
              </w:rPr>
            </w:pPr>
            <w:r w:rsidRPr="00C85643">
              <w:rPr>
                <w:highlight w:val="yellow"/>
                <w:lang w:val="en-IE"/>
              </w:rPr>
              <w:t>Starting point of the indicator(s)</w:t>
            </w:r>
          </w:p>
          <w:p w14:paraId="1388DB41"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w:t>
            </w:r>
          </w:p>
          <w:p w14:paraId="044FFD52" w14:textId="77777777" w:rsidR="00D370B8" w:rsidRPr="001D7106" w:rsidRDefault="00D370B8" w:rsidP="00624CD6">
            <w:pPr>
              <w:rPr>
                <w:rFonts w:cs="Times New Roman"/>
                <w:color w:val="0D0D0D" w:themeColor="text1" w:themeTint="F2"/>
                <w:szCs w:val="24"/>
                <w:lang w:val="en-IE"/>
              </w:rPr>
            </w:pPr>
            <w:r w:rsidRPr="00C85643">
              <w:rPr>
                <w:color w:val="0D0D0D" w:themeColor="text1" w:themeTint="F2"/>
                <w:lang w:val="en-IE"/>
              </w:rPr>
              <w:t>1.2</w:t>
            </w:r>
          </w:p>
        </w:tc>
        <w:tc>
          <w:tcPr>
            <w:tcW w:w="1995" w:type="dxa"/>
            <w:shd w:val="clear" w:color="auto" w:fill="auto"/>
          </w:tcPr>
          <w:p w14:paraId="0BB5E8D1" w14:textId="77777777" w:rsidR="00D370B8" w:rsidRPr="00C85643" w:rsidRDefault="00D370B8" w:rsidP="00624CD6">
            <w:pPr>
              <w:autoSpaceDE w:val="0"/>
              <w:autoSpaceDN w:val="0"/>
              <w:adjustRightInd w:val="0"/>
              <w:rPr>
                <w:lang w:val="en-IE"/>
              </w:rPr>
            </w:pPr>
            <w:r w:rsidRPr="00C85643">
              <w:rPr>
                <w:highlight w:val="yellow"/>
                <w:lang w:val="en-IE"/>
              </w:rPr>
              <w:t>Intended value of the indicator(s)</w:t>
            </w:r>
          </w:p>
          <w:p w14:paraId="5CB14BFA"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w:t>
            </w:r>
          </w:p>
          <w:p w14:paraId="18BC9C8D"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1.2</w:t>
            </w:r>
          </w:p>
        </w:tc>
        <w:tc>
          <w:tcPr>
            <w:tcW w:w="1995" w:type="dxa"/>
          </w:tcPr>
          <w:p w14:paraId="16CE81D3" w14:textId="77777777" w:rsidR="00D370B8" w:rsidRPr="00C85643" w:rsidRDefault="00D370B8" w:rsidP="00624CD6">
            <w:pPr>
              <w:autoSpaceDE w:val="0"/>
              <w:autoSpaceDN w:val="0"/>
              <w:adjustRightInd w:val="0"/>
              <w:rPr>
                <w:lang w:val="en-IE"/>
              </w:rPr>
            </w:pPr>
            <w:r w:rsidRPr="00C85643">
              <w:rPr>
                <w:highlight w:val="yellow"/>
                <w:lang w:val="en-IE"/>
              </w:rPr>
              <w:t>Partner's strategy/policy and reporting (ideally)</w:t>
            </w:r>
          </w:p>
          <w:p w14:paraId="0B5742C3"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1.1</w:t>
            </w:r>
          </w:p>
          <w:p w14:paraId="2DA8F4C7"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1.2</w:t>
            </w:r>
          </w:p>
        </w:tc>
      </w:tr>
      <w:tr w:rsidR="00D370B8" w:rsidRPr="008704EA" w14:paraId="1315C94D" w14:textId="77777777" w:rsidTr="00624CD6">
        <w:trPr>
          <w:trHeight w:val="243"/>
          <w:tblHeader/>
        </w:trPr>
        <w:tc>
          <w:tcPr>
            <w:tcW w:w="2677" w:type="dxa"/>
            <w:shd w:val="clear" w:color="auto" w:fill="D9D9D9"/>
          </w:tcPr>
          <w:p w14:paraId="7000045E" w14:textId="77777777" w:rsidR="00D370B8" w:rsidRPr="00C85643" w:rsidRDefault="00D370B8" w:rsidP="00624CD6">
            <w:pPr>
              <w:tabs>
                <w:tab w:val="left" w:pos="37"/>
              </w:tabs>
              <w:rPr>
                <w:b/>
                <w:color w:val="0D0D0D" w:themeColor="text1" w:themeTint="F2"/>
                <w:lang w:val="en-IE"/>
              </w:rPr>
            </w:pPr>
            <w:r w:rsidRPr="00C85643">
              <w:rPr>
                <w:b/>
                <w:color w:val="0D0D0D" w:themeColor="text1" w:themeTint="F2"/>
                <w:lang w:val="en-IE"/>
              </w:rPr>
              <w:t>Induced Outputs</w:t>
            </w:r>
          </w:p>
        </w:tc>
        <w:tc>
          <w:tcPr>
            <w:tcW w:w="2835" w:type="dxa"/>
            <w:shd w:val="clear" w:color="auto" w:fill="auto"/>
          </w:tcPr>
          <w:p w14:paraId="4BB47A51" w14:textId="77777777" w:rsidR="00D370B8" w:rsidRPr="00C85643" w:rsidRDefault="00D370B8" w:rsidP="00624CD6">
            <w:pPr>
              <w:autoSpaceDE w:val="0"/>
              <w:autoSpaceDN w:val="0"/>
              <w:adjustRightInd w:val="0"/>
              <w:rPr>
                <w:color w:val="0D0D0D" w:themeColor="text1" w:themeTint="F2"/>
                <w:lang w:val="en-IE"/>
              </w:rPr>
            </w:pPr>
          </w:p>
          <w:p w14:paraId="65C54C1E" w14:textId="77777777" w:rsidR="00D370B8" w:rsidRPr="00C85643" w:rsidRDefault="00D370B8" w:rsidP="00624CD6">
            <w:pPr>
              <w:autoSpaceDE w:val="0"/>
              <w:autoSpaceDN w:val="0"/>
              <w:adjustRightInd w:val="0"/>
              <w:rPr>
                <w:color w:val="0D0D0D" w:themeColor="text1" w:themeTint="F2"/>
                <w:lang w:val="en-IE"/>
              </w:rPr>
            </w:pPr>
            <w:r w:rsidRPr="00C85643">
              <w:rPr>
                <w:highlight w:val="yellow"/>
                <w:lang w:val="en-IE"/>
              </w:rPr>
              <w:t xml:space="preserve">Copy-paste and adapt to past tense the induced Outputs as per section </w:t>
            </w:r>
            <w:r w:rsidRPr="003775F2">
              <w:rPr>
                <w:szCs w:val="24"/>
                <w:highlight w:val="yellow"/>
                <w:lang w:val="en-IE"/>
              </w:rPr>
              <w:fldChar w:fldCharType="begin"/>
            </w:r>
            <w:r w:rsidRPr="003775F2">
              <w:rPr>
                <w:szCs w:val="24"/>
                <w:highlight w:val="yellow"/>
                <w:lang w:val="en-IE"/>
              </w:rPr>
              <w:instrText xml:space="preserve"> REF _Ref58859220 \r \h </w:instrText>
            </w:r>
            <w:r w:rsidR="001D7106">
              <w:rPr>
                <w:szCs w:val="24"/>
                <w:highlight w:val="yellow"/>
                <w:lang w:val="en-IE"/>
              </w:rPr>
              <w:instrText xml:space="preserve"> \* MERGEFORMAT </w:instrText>
            </w:r>
            <w:r w:rsidRPr="003775F2">
              <w:rPr>
                <w:szCs w:val="24"/>
                <w:highlight w:val="yellow"/>
                <w:lang w:val="en-IE"/>
              </w:rPr>
            </w:r>
            <w:r w:rsidRPr="003775F2">
              <w:rPr>
                <w:szCs w:val="24"/>
                <w:highlight w:val="yellow"/>
                <w:lang w:val="en-IE"/>
              </w:rPr>
              <w:fldChar w:fldCharType="separate"/>
            </w:r>
            <w:r w:rsidRPr="003775F2">
              <w:rPr>
                <w:szCs w:val="24"/>
                <w:highlight w:val="yellow"/>
                <w:lang w:val="en-IE"/>
              </w:rPr>
              <w:t>3</w:t>
            </w:r>
            <w:r w:rsidRPr="003775F2">
              <w:rPr>
                <w:szCs w:val="24"/>
                <w:highlight w:val="yellow"/>
                <w:lang w:val="en-IE"/>
              </w:rPr>
              <w:fldChar w:fldCharType="end"/>
            </w:r>
            <w:r w:rsidRPr="00C85643">
              <w:rPr>
                <w:highlight w:val="yellow"/>
                <w:lang w:val="en-IE"/>
              </w:rPr>
              <w:t xml:space="preserve"> of the Action Document or section 1 of the </w:t>
            </w:r>
            <w:r w:rsidR="00B611F2" w:rsidRPr="003775F2">
              <w:rPr>
                <w:szCs w:val="24"/>
                <w:highlight w:val="yellow"/>
                <w:lang w:val="en-IE"/>
              </w:rPr>
              <w:t>financing agreement</w:t>
            </w:r>
            <w:r w:rsidR="00B611F2" w:rsidRPr="00C85643" w:rsidDel="00B611F2">
              <w:rPr>
                <w:highlight w:val="yellow"/>
                <w:lang w:val="en-IE"/>
              </w:rPr>
              <w:t xml:space="preserve"> </w:t>
            </w:r>
            <w:r w:rsidRPr="00C85643">
              <w:rPr>
                <w:color w:val="0D0D0D" w:themeColor="text1" w:themeTint="F2"/>
                <w:lang w:val="en-IE"/>
              </w:rPr>
              <w:t>1.1 (past tense)</w:t>
            </w:r>
          </w:p>
        </w:tc>
        <w:tc>
          <w:tcPr>
            <w:tcW w:w="3936" w:type="dxa"/>
            <w:shd w:val="clear" w:color="auto" w:fill="auto"/>
          </w:tcPr>
          <w:p w14:paraId="5D05FACE" w14:textId="77777777" w:rsidR="00D370B8" w:rsidRPr="00C85643" w:rsidRDefault="00D370B8" w:rsidP="00624CD6">
            <w:pPr>
              <w:pStyle w:val="Default"/>
              <w:rPr>
                <w:rFonts w:ascii="Times New Roman" w:hAnsi="Times New Roman"/>
                <w:lang w:val="en-IE"/>
              </w:rPr>
            </w:pPr>
            <w:r w:rsidRPr="00C85643">
              <w:rPr>
                <w:rFonts w:ascii="Times New Roman" w:hAnsi="Times New Roman"/>
                <w:highlight w:val="yellow"/>
                <w:lang w:val="en-IE"/>
              </w:rPr>
              <w:t>Indicator(s) referring to the expected Outputs of the policy (variable tranche indicators and any other relevant)</w:t>
            </w:r>
          </w:p>
          <w:p w14:paraId="49739DDB" w14:textId="77777777" w:rsidR="00D370B8" w:rsidRPr="00C85643" w:rsidRDefault="00D370B8" w:rsidP="00624CD6">
            <w:pPr>
              <w:pStyle w:val="Default"/>
              <w:rPr>
                <w:rFonts w:ascii="Times New Roman" w:hAnsi="Times New Roman"/>
                <w:lang w:val="en-IE"/>
              </w:rPr>
            </w:pPr>
            <w:r w:rsidRPr="00C85643">
              <w:rPr>
                <w:rFonts w:ascii="Times New Roman" w:hAnsi="Times New Roman"/>
                <w:lang w:val="en-IE"/>
              </w:rPr>
              <w:t>1.1.1</w:t>
            </w:r>
          </w:p>
          <w:p w14:paraId="737BBF69" w14:textId="77777777" w:rsidR="00D370B8" w:rsidRPr="00C85643" w:rsidRDefault="00D370B8" w:rsidP="00624CD6">
            <w:pPr>
              <w:pStyle w:val="Default"/>
              <w:rPr>
                <w:rFonts w:ascii="Times New Roman" w:eastAsiaTheme="minorHAnsi" w:hAnsi="Times New Roman"/>
                <w:color w:val="0D0D0D" w:themeColor="text1" w:themeTint="F2"/>
                <w:lang w:val="en-IE"/>
              </w:rPr>
            </w:pPr>
            <w:r w:rsidRPr="00C85643">
              <w:rPr>
                <w:rFonts w:ascii="Times New Roman" w:hAnsi="Times New Roman"/>
                <w:lang w:val="en-IE"/>
              </w:rPr>
              <w:t>1.1.2</w:t>
            </w:r>
          </w:p>
        </w:tc>
        <w:tc>
          <w:tcPr>
            <w:tcW w:w="1994" w:type="dxa"/>
            <w:shd w:val="clear" w:color="auto" w:fill="auto"/>
          </w:tcPr>
          <w:p w14:paraId="6D6B0BB7" w14:textId="77777777" w:rsidR="00D370B8" w:rsidRPr="00C85643" w:rsidRDefault="00D370B8" w:rsidP="00624CD6">
            <w:pPr>
              <w:rPr>
                <w:lang w:val="en-IE"/>
              </w:rPr>
            </w:pPr>
            <w:r w:rsidRPr="00C85643">
              <w:rPr>
                <w:highlight w:val="yellow"/>
                <w:lang w:val="en-IE"/>
              </w:rPr>
              <w:t>Starting point of the indicator(s)</w:t>
            </w:r>
          </w:p>
          <w:p w14:paraId="3EAD4CF6" w14:textId="77777777" w:rsidR="00D370B8" w:rsidRPr="00C85643" w:rsidRDefault="00D370B8" w:rsidP="00624CD6">
            <w:pPr>
              <w:pStyle w:val="Default"/>
              <w:rPr>
                <w:rFonts w:ascii="Times New Roman" w:hAnsi="Times New Roman"/>
                <w:lang w:val="en-IE"/>
              </w:rPr>
            </w:pPr>
            <w:r w:rsidRPr="00C85643">
              <w:rPr>
                <w:rFonts w:ascii="Times New Roman" w:hAnsi="Times New Roman"/>
                <w:lang w:val="en-IE"/>
              </w:rPr>
              <w:t>1.1.1</w:t>
            </w:r>
          </w:p>
          <w:p w14:paraId="196E5F59" w14:textId="77777777" w:rsidR="00D370B8" w:rsidRPr="001D7106" w:rsidRDefault="00D370B8" w:rsidP="00624CD6">
            <w:pPr>
              <w:rPr>
                <w:rFonts w:cs="Times New Roman"/>
                <w:color w:val="0D0D0D" w:themeColor="text1" w:themeTint="F2"/>
                <w:szCs w:val="24"/>
                <w:lang w:val="en-IE"/>
              </w:rPr>
            </w:pPr>
            <w:r w:rsidRPr="00C85643">
              <w:rPr>
                <w:lang w:val="en-IE"/>
              </w:rPr>
              <w:t>1.1.2</w:t>
            </w:r>
          </w:p>
        </w:tc>
        <w:tc>
          <w:tcPr>
            <w:tcW w:w="1995" w:type="dxa"/>
            <w:shd w:val="clear" w:color="auto" w:fill="auto"/>
          </w:tcPr>
          <w:p w14:paraId="3A4C94FA" w14:textId="77777777" w:rsidR="00D370B8" w:rsidRPr="00C85643" w:rsidRDefault="00D370B8" w:rsidP="00624CD6">
            <w:pPr>
              <w:rPr>
                <w:lang w:val="en-IE"/>
              </w:rPr>
            </w:pPr>
            <w:r w:rsidRPr="00C85643">
              <w:rPr>
                <w:highlight w:val="yellow"/>
                <w:lang w:val="en-IE"/>
              </w:rPr>
              <w:t>Intended value of the indicator(s)</w:t>
            </w:r>
          </w:p>
          <w:p w14:paraId="26FC04C7" w14:textId="77777777" w:rsidR="00D370B8" w:rsidRPr="00C85643" w:rsidRDefault="00D370B8" w:rsidP="00624CD6">
            <w:pPr>
              <w:pStyle w:val="Default"/>
              <w:rPr>
                <w:rFonts w:ascii="Times New Roman" w:hAnsi="Times New Roman"/>
                <w:lang w:val="en-IE"/>
              </w:rPr>
            </w:pPr>
            <w:r w:rsidRPr="00C85643">
              <w:rPr>
                <w:rFonts w:ascii="Times New Roman" w:hAnsi="Times New Roman"/>
                <w:lang w:val="en-IE"/>
              </w:rPr>
              <w:t>1.1.1</w:t>
            </w:r>
          </w:p>
          <w:p w14:paraId="2D50047C" w14:textId="77777777" w:rsidR="00D370B8" w:rsidRPr="001D7106" w:rsidRDefault="00D370B8" w:rsidP="00624CD6">
            <w:pPr>
              <w:rPr>
                <w:rFonts w:cs="Times New Roman"/>
                <w:color w:val="0D0D0D" w:themeColor="text1" w:themeTint="F2"/>
                <w:szCs w:val="24"/>
                <w:lang w:val="en-IE"/>
              </w:rPr>
            </w:pPr>
            <w:r w:rsidRPr="00C85643">
              <w:rPr>
                <w:lang w:val="en-IE"/>
              </w:rPr>
              <w:t>1.1.2</w:t>
            </w:r>
          </w:p>
        </w:tc>
        <w:tc>
          <w:tcPr>
            <w:tcW w:w="1995" w:type="dxa"/>
          </w:tcPr>
          <w:p w14:paraId="71C8D9BE" w14:textId="77777777" w:rsidR="00D370B8" w:rsidRPr="00C85643" w:rsidRDefault="00D370B8" w:rsidP="00624CD6">
            <w:pPr>
              <w:autoSpaceDE w:val="0"/>
              <w:autoSpaceDN w:val="0"/>
              <w:adjustRightInd w:val="0"/>
              <w:rPr>
                <w:lang w:val="en-IE"/>
              </w:rPr>
            </w:pPr>
            <w:r w:rsidRPr="00C85643">
              <w:rPr>
                <w:highlight w:val="yellow"/>
                <w:lang w:val="en-IE"/>
              </w:rPr>
              <w:t>Partner's strategy/policy and reporting (ideally)</w:t>
            </w:r>
          </w:p>
          <w:p w14:paraId="41563FEA" w14:textId="77777777" w:rsidR="00D370B8" w:rsidRPr="00C85643" w:rsidRDefault="00D370B8" w:rsidP="00624CD6">
            <w:pPr>
              <w:pStyle w:val="Default"/>
              <w:rPr>
                <w:rFonts w:ascii="Times New Roman" w:hAnsi="Times New Roman"/>
                <w:lang w:val="en-IE"/>
              </w:rPr>
            </w:pPr>
            <w:r w:rsidRPr="00C85643">
              <w:rPr>
                <w:rFonts w:ascii="Times New Roman" w:hAnsi="Times New Roman"/>
                <w:lang w:val="en-IE"/>
              </w:rPr>
              <w:t>1.1.1</w:t>
            </w:r>
          </w:p>
          <w:p w14:paraId="24DED172" w14:textId="77777777" w:rsidR="00D370B8" w:rsidRPr="00C85643" w:rsidRDefault="00D370B8" w:rsidP="00624CD6">
            <w:pPr>
              <w:autoSpaceDE w:val="0"/>
              <w:autoSpaceDN w:val="0"/>
              <w:adjustRightInd w:val="0"/>
              <w:rPr>
                <w:color w:val="0D0D0D" w:themeColor="text1" w:themeTint="F2"/>
                <w:lang w:val="en-IE"/>
              </w:rPr>
            </w:pPr>
            <w:r w:rsidRPr="00C85643">
              <w:rPr>
                <w:lang w:val="en-IE"/>
              </w:rPr>
              <w:t>1.1.2</w:t>
            </w:r>
          </w:p>
        </w:tc>
      </w:tr>
      <w:tr w:rsidR="00D370B8" w:rsidRPr="008704EA" w14:paraId="6870125C" w14:textId="77777777" w:rsidTr="00624CD6">
        <w:trPr>
          <w:cantSplit/>
          <w:trHeight w:val="243"/>
        </w:trPr>
        <w:tc>
          <w:tcPr>
            <w:tcW w:w="2677" w:type="dxa"/>
            <w:shd w:val="clear" w:color="auto" w:fill="D9D9D9"/>
          </w:tcPr>
          <w:p w14:paraId="45D83C01" w14:textId="77777777" w:rsidR="00D370B8" w:rsidRPr="00C85643" w:rsidRDefault="00D370B8" w:rsidP="00624CD6">
            <w:pPr>
              <w:tabs>
                <w:tab w:val="left" w:pos="0"/>
                <w:tab w:val="left" w:pos="132"/>
              </w:tabs>
              <w:rPr>
                <w:b/>
                <w:color w:val="0D0D0D" w:themeColor="text1" w:themeTint="F2"/>
                <w:lang w:val="en-IE"/>
              </w:rPr>
            </w:pPr>
            <w:r w:rsidRPr="00C85643">
              <w:rPr>
                <w:b/>
                <w:color w:val="0D0D0D" w:themeColor="text1" w:themeTint="F2"/>
                <w:lang w:val="en-IE"/>
              </w:rPr>
              <w:t>Direct Outputs</w:t>
            </w:r>
          </w:p>
        </w:tc>
        <w:tc>
          <w:tcPr>
            <w:tcW w:w="2835" w:type="dxa"/>
            <w:shd w:val="clear" w:color="auto" w:fill="auto"/>
            <w:vAlign w:val="center"/>
          </w:tcPr>
          <w:p w14:paraId="1382D293" w14:textId="77777777" w:rsidR="00D370B8" w:rsidRPr="00C85643" w:rsidRDefault="00D370B8" w:rsidP="00624CD6">
            <w:pPr>
              <w:autoSpaceDE w:val="0"/>
              <w:autoSpaceDN w:val="0"/>
              <w:adjustRightInd w:val="0"/>
              <w:rPr>
                <w:lang w:val="en-IE"/>
              </w:rPr>
            </w:pPr>
            <w:r w:rsidRPr="00C85643">
              <w:rPr>
                <w:highlight w:val="yellow"/>
                <w:lang w:val="en-IE"/>
              </w:rPr>
              <w:t xml:space="preserve">Copy-paste and adapt to past tense the direct Outputs, as per section </w:t>
            </w:r>
            <w:r w:rsidRPr="003775F2">
              <w:rPr>
                <w:szCs w:val="24"/>
                <w:highlight w:val="yellow"/>
                <w:lang w:val="en-IE"/>
              </w:rPr>
              <w:fldChar w:fldCharType="begin"/>
            </w:r>
            <w:r w:rsidRPr="003775F2">
              <w:rPr>
                <w:szCs w:val="24"/>
                <w:highlight w:val="yellow"/>
                <w:lang w:val="en-IE"/>
              </w:rPr>
              <w:instrText xml:space="preserve"> REF _Ref58859220 \r \h </w:instrText>
            </w:r>
            <w:r w:rsidR="001D7106">
              <w:rPr>
                <w:szCs w:val="24"/>
                <w:highlight w:val="yellow"/>
                <w:lang w:val="en-IE"/>
              </w:rPr>
              <w:instrText xml:space="preserve"> \* MERGEFORMAT </w:instrText>
            </w:r>
            <w:r w:rsidRPr="003775F2">
              <w:rPr>
                <w:szCs w:val="24"/>
                <w:highlight w:val="yellow"/>
                <w:lang w:val="en-IE"/>
              </w:rPr>
            </w:r>
            <w:r w:rsidRPr="003775F2">
              <w:rPr>
                <w:szCs w:val="24"/>
                <w:highlight w:val="yellow"/>
                <w:lang w:val="en-IE"/>
              </w:rPr>
              <w:fldChar w:fldCharType="separate"/>
            </w:r>
            <w:r w:rsidRPr="003775F2">
              <w:rPr>
                <w:szCs w:val="24"/>
                <w:highlight w:val="yellow"/>
                <w:lang w:val="en-IE"/>
              </w:rPr>
              <w:t>3</w:t>
            </w:r>
            <w:r w:rsidRPr="003775F2">
              <w:rPr>
                <w:szCs w:val="24"/>
                <w:highlight w:val="yellow"/>
                <w:lang w:val="en-IE"/>
              </w:rPr>
              <w:fldChar w:fldCharType="end"/>
            </w:r>
            <w:r w:rsidRPr="00C85643">
              <w:rPr>
                <w:highlight w:val="yellow"/>
                <w:lang w:val="en-IE"/>
              </w:rPr>
              <w:t xml:space="preserve"> of the Action Document or section 1 of the </w:t>
            </w:r>
            <w:r w:rsidR="00B611F2" w:rsidRPr="003775F2">
              <w:rPr>
                <w:szCs w:val="24"/>
                <w:highlight w:val="yellow"/>
                <w:lang w:val="en-IE"/>
              </w:rPr>
              <w:t>financing agreement</w:t>
            </w:r>
          </w:p>
          <w:p w14:paraId="1CD50D92" w14:textId="77777777" w:rsidR="00D370B8" w:rsidRPr="00C85643" w:rsidRDefault="00D370B8" w:rsidP="00624CD6">
            <w:pPr>
              <w:autoSpaceDE w:val="0"/>
              <w:autoSpaceDN w:val="0"/>
              <w:adjustRightInd w:val="0"/>
              <w:rPr>
                <w:color w:val="0D0D0D" w:themeColor="text1" w:themeTint="F2"/>
                <w:lang w:val="en-IE"/>
              </w:rPr>
            </w:pPr>
            <w:r w:rsidRPr="00C85643">
              <w:rPr>
                <w:color w:val="0D0D0D" w:themeColor="text1" w:themeTint="F2"/>
                <w:lang w:val="en-IE"/>
              </w:rPr>
              <w:t>2.2 (past tense)</w:t>
            </w:r>
          </w:p>
          <w:p w14:paraId="34766E69" w14:textId="77777777" w:rsidR="00D370B8" w:rsidRPr="00C85643" w:rsidRDefault="00D370B8" w:rsidP="00624CD6">
            <w:pPr>
              <w:autoSpaceDE w:val="0"/>
              <w:autoSpaceDN w:val="0"/>
              <w:adjustRightInd w:val="0"/>
              <w:rPr>
                <w:color w:val="0D0D0D" w:themeColor="text1" w:themeTint="F2"/>
                <w:lang w:val="en-IE"/>
              </w:rPr>
            </w:pPr>
          </w:p>
        </w:tc>
        <w:tc>
          <w:tcPr>
            <w:tcW w:w="3936" w:type="dxa"/>
            <w:shd w:val="clear" w:color="auto" w:fill="auto"/>
          </w:tcPr>
          <w:p w14:paraId="3E7679DA" w14:textId="77777777" w:rsidR="00D370B8" w:rsidRPr="00C85643" w:rsidRDefault="00D370B8" w:rsidP="00624CD6">
            <w:pPr>
              <w:autoSpaceDE w:val="0"/>
              <w:autoSpaceDN w:val="0"/>
              <w:adjustRightInd w:val="0"/>
              <w:rPr>
                <w:lang w:val="en-IE"/>
              </w:rPr>
            </w:pPr>
            <w:r w:rsidRPr="00C85643">
              <w:rPr>
                <w:highlight w:val="yellow"/>
                <w:lang w:val="en-IE"/>
              </w:rPr>
              <w:t>Indicator(s) referring to the direct Outputs of the budget support contract (indicatively one resulting from each of the four inputs of EU budget support: financial transfers, policy dialogue, performance assessment, capacity development)</w:t>
            </w:r>
          </w:p>
          <w:p w14:paraId="622D7384" w14:textId="77777777" w:rsidR="00D370B8" w:rsidRPr="00C85643" w:rsidRDefault="00D370B8" w:rsidP="00624CD6">
            <w:pPr>
              <w:autoSpaceDE w:val="0"/>
              <w:autoSpaceDN w:val="0"/>
              <w:adjustRightInd w:val="0"/>
              <w:rPr>
                <w:lang w:val="en-IE"/>
              </w:rPr>
            </w:pPr>
            <w:r w:rsidRPr="00C85643">
              <w:rPr>
                <w:lang w:val="en-IE"/>
              </w:rPr>
              <w:t>2.2.1</w:t>
            </w:r>
          </w:p>
          <w:p w14:paraId="04B56832" w14:textId="77777777" w:rsidR="00D370B8" w:rsidRPr="00C85643" w:rsidRDefault="00D370B8" w:rsidP="00624CD6">
            <w:pPr>
              <w:autoSpaceDE w:val="0"/>
              <w:autoSpaceDN w:val="0"/>
              <w:adjustRightInd w:val="0"/>
              <w:rPr>
                <w:color w:val="0D0D0D" w:themeColor="text1" w:themeTint="F2"/>
                <w:lang w:val="en-IE"/>
              </w:rPr>
            </w:pPr>
            <w:r w:rsidRPr="00C85643">
              <w:rPr>
                <w:lang w:val="en-IE"/>
              </w:rPr>
              <w:t>2.2.2</w:t>
            </w:r>
          </w:p>
        </w:tc>
        <w:tc>
          <w:tcPr>
            <w:tcW w:w="1994" w:type="dxa"/>
            <w:shd w:val="clear" w:color="auto" w:fill="auto"/>
          </w:tcPr>
          <w:p w14:paraId="3E6B0674" w14:textId="77777777" w:rsidR="00D370B8" w:rsidRPr="00C85643" w:rsidRDefault="00D370B8" w:rsidP="00624CD6">
            <w:pPr>
              <w:rPr>
                <w:lang w:val="en-IE"/>
              </w:rPr>
            </w:pPr>
            <w:r w:rsidRPr="00C85643">
              <w:rPr>
                <w:highlight w:val="yellow"/>
                <w:lang w:val="en-IE"/>
              </w:rPr>
              <w:t>Starting point of the indicator(s)</w:t>
            </w:r>
          </w:p>
          <w:p w14:paraId="2AE36423" w14:textId="77777777" w:rsidR="00D370B8" w:rsidRPr="00C85643" w:rsidRDefault="00D370B8" w:rsidP="00624CD6">
            <w:pPr>
              <w:autoSpaceDE w:val="0"/>
              <w:autoSpaceDN w:val="0"/>
              <w:adjustRightInd w:val="0"/>
              <w:rPr>
                <w:lang w:val="en-IE"/>
              </w:rPr>
            </w:pPr>
            <w:r w:rsidRPr="00C85643">
              <w:rPr>
                <w:lang w:val="en-IE"/>
              </w:rPr>
              <w:t>2.2.1</w:t>
            </w:r>
          </w:p>
          <w:p w14:paraId="70855DF1" w14:textId="77777777" w:rsidR="00D370B8" w:rsidRPr="001D7106" w:rsidRDefault="00D370B8" w:rsidP="00624CD6">
            <w:pPr>
              <w:rPr>
                <w:rFonts w:cs="Times New Roman"/>
                <w:color w:val="0D0D0D" w:themeColor="text1" w:themeTint="F2"/>
                <w:szCs w:val="24"/>
                <w:lang w:val="en-IE"/>
              </w:rPr>
            </w:pPr>
            <w:r w:rsidRPr="00C85643">
              <w:rPr>
                <w:lang w:val="en-IE"/>
              </w:rPr>
              <w:t>2.2.2</w:t>
            </w:r>
          </w:p>
        </w:tc>
        <w:tc>
          <w:tcPr>
            <w:tcW w:w="1995" w:type="dxa"/>
            <w:shd w:val="clear" w:color="auto" w:fill="auto"/>
          </w:tcPr>
          <w:p w14:paraId="4771CE7A" w14:textId="77777777" w:rsidR="00D370B8" w:rsidRPr="00C85643" w:rsidRDefault="00D370B8" w:rsidP="00624CD6">
            <w:pPr>
              <w:rPr>
                <w:lang w:val="en-IE"/>
              </w:rPr>
            </w:pPr>
            <w:r w:rsidRPr="00C85643">
              <w:rPr>
                <w:highlight w:val="yellow"/>
                <w:lang w:val="en-IE"/>
              </w:rPr>
              <w:t>Intended value of the indicator(s)</w:t>
            </w:r>
          </w:p>
          <w:p w14:paraId="740AF5C2" w14:textId="77777777" w:rsidR="00D370B8" w:rsidRPr="00C85643" w:rsidRDefault="00D370B8" w:rsidP="00624CD6">
            <w:pPr>
              <w:autoSpaceDE w:val="0"/>
              <w:autoSpaceDN w:val="0"/>
              <w:adjustRightInd w:val="0"/>
              <w:rPr>
                <w:lang w:val="en-IE"/>
              </w:rPr>
            </w:pPr>
            <w:r w:rsidRPr="00C85643">
              <w:rPr>
                <w:lang w:val="en-IE"/>
              </w:rPr>
              <w:t>2.2.1</w:t>
            </w:r>
          </w:p>
          <w:p w14:paraId="638312B4" w14:textId="77777777" w:rsidR="00D370B8" w:rsidRPr="001D7106" w:rsidRDefault="00D370B8" w:rsidP="00624CD6">
            <w:pPr>
              <w:rPr>
                <w:rFonts w:cs="Times New Roman"/>
                <w:color w:val="0D0D0D" w:themeColor="text1" w:themeTint="F2"/>
                <w:szCs w:val="24"/>
                <w:lang w:val="en-IE"/>
              </w:rPr>
            </w:pPr>
            <w:r w:rsidRPr="00C85643">
              <w:rPr>
                <w:lang w:val="en-IE"/>
              </w:rPr>
              <w:t>2.2.2</w:t>
            </w:r>
          </w:p>
        </w:tc>
        <w:tc>
          <w:tcPr>
            <w:tcW w:w="1995" w:type="dxa"/>
          </w:tcPr>
          <w:p w14:paraId="36716DB7" w14:textId="77777777" w:rsidR="00D370B8" w:rsidRPr="00C85643" w:rsidRDefault="00D370B8" w:rsidP="00624CD6">
            <w:pPr>
              <w:autoSpaceDE w:val="0"/>
              <w:autoSpaceDN w:val="0"/>
              <w:adjustRightInd w:val="0"/>
              <w:rPr>
                <w:lang w:val="en-IE"/>
              </w:rPr>
            </w:pPr>
            <w:r w:rsidRPr="00C85643">
              <w:rPr>
                <w:highlight w:val="yellow"/>
                <w:lang w:val="en-IE"/>
              </w:rPr>
              <w:t>Partner's strategy/policy and reporting (ideally)</w:t>
            </w:r>
          </w:p>
          <w:p w14:paraId="388AD5A8" w14:textId="77777777" w:rsidR="00D370B8" w:rsidRPr="00C85643" w:rsidRDefault="00D370B8" w:rsidP="00624CD6">
            <w:pPr>
              <w:autoSpaceDE w:val="0"/>
              <w:autoSpaceDN w:val="0"/>
              <w:adjustRightInd w:val="0"/>
              <w:rPr>
                <w:lang w:val="en-IE"/>
              </w:rPr>
            </w:pPr>
            <w:r w:rsidRPr="00C85643">
              <w:rPr>
                <w:lang w:val="en-IE"/>
              </w:rPr>
              <w:t>2.2.1</w:t>
            </w:r>
          </w:p>
          <w:p w14:paraId="41334F25" w14:textId="77777777" w:rsidR="00D370B8" w:rsidRPr="00C85643" w:rsidRDefault="00D370B8" w:rsidP="00624CD6">
            <w:pPr>
              <w:autoSpaceDE w:val="0"/>
              <w:autoSpaceDN w:val="0"/>
              <w:adjustRightInd w:val="0"/>
              <w:rPr>
                <w:color w:val="0D0D0D" w:themeColor="text1" w:themeTint="F2"/>
                <w:lang w:val="en-IE"/>
              </w:rPr>
            </w:pPr>
            <w:r w:rsidRPr="00C85643">
              <w:rPr>
                <w:lang w:val="en-IE"/>
              </w:rPr>
              <w:t>2.2.2</w:t>
            </w:r>
          </w:p>
        </w:tc>
      </w:tr>
    </w:tbl>
    <w:p w14:paraId="2E7D3E0C" w14:textId="77777777" w:rsidR="00D370B8" w:rsidRPr="003C0CD7" w:rsidRDefault="00D370B8" w:rsidP="00D370B8">
      <w:pPr>
        <w:rPr>
          <w:lang w:val="en-IE"/>
        </w:rPr>
        <w:sectPr w:rsidR="00D370B8" w:rsidRPr="003C0CD7" w:rsidSect="009D4EF1">
          <w:pgSz w:w="16838" w:h="11906" w:orient="landscape"/>
          <w:pgMar w:top="720" w:right="993" w:bottom="720" w:left="426" w:header="510" w:footer="483" w:gutter="0"/>
          <w:cols w:space="708"/>
          <w:docGrid w:linePitch="360"/>
        </w:sectPr>
      </w:pPr>
    </w:p>
    <w:p w14:paraId="15C2180C" w14:textId="77777777" w:rsidR="008E6AFF" w:rsidRPr="009B333B" w:rsidRDefault="008E6AFF" w:rsidP="009B333B">
      <w:pPr>
        <w:pStyle w:val="Heading1"/>
      </w:pPr>
      <w:bookmarkStart w:id="224" w:name="_Toc47101964"/>
      <w:bookmarkStart w:id="225" w:name="_Toc51270459"/>
      <w:bookmarkStart w:id="226" w:name="_Toc59031675"/>
      <w:bookmarkStart w:id="227" w:name="_Toc73090757"/>
      <w:bookmarkStart w:id="228" w:name="_Ref58337274"/>
      <w:bookmarkStart w:id="229" w:name="_Toc47101982"/>
      <w:bookmarkStart w:id="230" w:name="_Toc51270477"/>
      <w:bookmarkStart w:id="231" w:name="_Ref58359378"/>
      <w:bookmarkEnd w:id="201"/>
      <w:bookmarkEnd w:id="202"/>
      <w:bookmarkEnd w:id="203"/>
      <w:bookmarkEnd w:id="204"/>
      <w:bookmarkEnd w:id="205"/>
      <w:bookmarkEnd w:id="206"/>
      <w:bookmarkEnd w:id="207"/>
      <w:bookmarkEnd w:id="208"/>
      <w:r w:rsidRPr="009B333B">
        <w:lastRenderedPageBreak/>
        <w:t xml:space="preserve">IMPLEMENTATION </w:t>
      </w:r>
      <w:bookmarkEnd w:id="224"/>
      <w:bookmarkEnd w:id="225"/>
      <w:r w:rsidRPr="009B333B">
        <w:t>ARRANGEMENTS</w:t>
      </w:r>
      <w:bookmarkEnd w:id="226"/>
      <w:bookmarkEnd w:id="227"/>
      <w:r w:rsidR="00635A0A">
        <w:rPr>
          <w:rStyle w:val="FootnoteReference"/>
          <w:lang w:val="en-IE"/>
        </w:rPr>
        <w:footnoteReference w:id="32"/>
      </w:r>
      <w:r w:rsidRPr="009B333B">
        <w:t xml:space="preserve"> </w:t>
      </w:r>
      <w:bookmarkStart w:id="232" w:name="_Toc59023374"/>
      <w:bookmarkStart w:id="233" w:name="_Toc59029543"/>
      <w:bookmarkStart w:id="234" w:name="_Toc59030359"/>
      <w:bookmarkStart w:id="235" w:name="_Toc59031676"/>
      <w:bookmarkStart w:id="236" w:name="_Toc62247175"/>
      <w:bookmarkStart w:id="237" w:name="_Toc62247232"/>
      <w:bookmarkStart w:id="238" w:name="_Toc62459274"/>
      <w:bookmarkStart w:id="239" w:name="_Toc62476938"/>
      <w:bookmarkStart w:id="240" w:name="_Toc63235846"/>
      <w:bookmarkStart w:id="241" w:name="_Toc63248952"/>
      <w:bookmarkStart w:id="242" w:name="_Toc63263281"/>
      <w:bookmarkStart w:id="243" w:name="_Toc64043058"/>
      <w:bookmarkStart w:id="244" w:name="_Toc65663771"/>
      <w:bookmarkStart w:id="245" w:name="_Toc65665587"/>
      <w:bookmarkStart w:id="246" w:name="_Toc65665949"/>
      <w:bookmarkStart w:id="247" w:name="_Toc65666126"/>
      <w:bookmarkStart w:id="248" w:name="_Toc65671203"/>
      <w:bookmarkStart w:id="249" w:name="_Toc65671262"/>
      <w:bookmarkStart w:id="250" w:name="_Toc65671919"/>
      <w:bookmarkStart w:id="251" w:name="_Toc65674775"/>
      <w:bookmarkStart w:id="252" w:name="_Toc65676425"/>
      <w:bookmarkStart w:id="253" w:name="_Toc65688262"/>
      <w:bookmarkStart w:id="254" w:name="_Toc66465152"/>
      <w:bookmarkStart w:id="255" w:name="_Toc66465605"/>
      <w:bookmarkStart w:id="256" w:name="_Toc66465664"/>
      <w:bookmarkStart w:id="257" w:name="_Toc66696390"/>
      <w:bookmarkStart w:id="258" w:name="_Toc67665938"/>
      <w:bookmarkStart w:id="259" w:name="_Toc69384766"/>
      <w:bookmarkStart w:id="260" w:name="_Toc69384897"/>
      <w:bookmarkStart w:id="261" w:name="_Toc69385025"/>
      <w:bookmarkStart w:id="262" w:name="_Toc69385153"/>
      <w:bookmarkStart w:id="263" w:name="_Toc69460902"/>
      <w:bookmarkStart w:id="264" w:name="_Toc69461029"/>
      <w:bookmarkStart w:id="265" w:name="_Toc69469921"/>
      <w:bookmarkStart w:id="266" w:name="_Toc69485784"/>
      <w:bookmarkStart w:id="267" w:name="_Toc69487659"/>
      <w:bookmarkStart w:id="268" w:name="_Toc72142249"/>
      <w:bookmarkStart w:id="269" w:name="_Toc72142335"/>
      <w:bookmarkStart w:id="270" w:name="_Toc73090675"/>
      <w:bookmarkStart w:id="271" w:name="_Toc73090758"/>
      <w:bookmarkStart w:id="272" w:name="_Toc47101965"/>
      <w:bookmarkStart w:id="273" w:name="_Toc51270460"/>
      <w:bookmarkStart w:id="274" w:name="_Ref5835916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22134FD" w14:textId="77777777" w:rsidR="008E6AFF" w:rsidRPr="003C0CD7" w:rsidRDefault="008E6AFF" w:rsidP="003C0CD7">
      <w:pPr>
        <w:pStyle w:val="Heading1"/>
        <w:numPr>
          <w:ilvl w:val="1"/>
          <w:numId w:val="1"/>
        </w:numPr>
        <w:rPr>
          <w:lang w:val="en-IE"/>
        </w:rPr>
      </w:pPr>
      <w:bookmarkStart w:id="275" w:name="_Toc59031677"/>
      <w:bookmarkStart w:id="276" w:name="_Ref65665776"/>
      <w:bookmarkStart w:id="277" w:name="_Toc73090759"/>
      <w:r w:rsidRPr="003C0CD7">
        <w:rPr>
          <w:lang w:val="en-IE"/>
        </w:rPr>
        <w:t>Financing Agreement</w:t>
      </w:r>
      <w:bookmarkEnd w:id="272"/>
      <w:bookmarkEnd w:id="273"/>
      <w:bookmarkEnd w:id="274"/>
      <w:bookmarkEnd w:id="275"/>
      <w:bookmarkEnd w:id="276"/>
      <w:bookmarkEnd w:id="277"/>
    </w:p>
    <w:p w14:paraId="5EFAA354" w14:textId="77777777" w:rsidR="00014B0D" w:rsidRPr="003C0CD7" w:rsidRDefault="00014B0D" w:rsidP="004A3EFD">
      <w:pPr>
        <w:pBdr>
          <w:top w:val="single" w:sz="4" w:space="1" w:color="auto"/>
          <w:left w:val="single" w:sz="4" w:space="4" w:color="auto"/>
          <w:bottom w:val="single" w:sz="4" w:space="1" w:color="auto"/>
          <w:right w:val="single" w:sz="4" w:space="4" w:color="auto"/>
        </w:pBdr>
        <w:shd w:val="clear" w:color="auto" w:fill="B4C6E7" w:themeFill="accent5" w:themeFillTint="66"/>
        <w:rPr>
          <w:i/>
          <w:lang w:val="en-IE"/>
        </w:rPr>
      </w:pPr>
      <w:r w:rsidRPr="003C0CD7">
        <w:rPr>
          <w:i/>
          <w:lang w:val="en-IE"/>
        </w:rPr>
        <w:t>Please delete this box after filling in the section below</w:t>
      </w:r>
    </w:p>
    <w:p w14:paraId="5058AA0D" w14:textId="77777777" w:rsidR="00A32BB1" w:rsidRPr="003C0CD7" w:rsidRDefault="00A32BB1" w:rsidP="004A3EFD">
      <w:pPr>
        <w:pBdr>
          <w:top w:val="single" w:sz="4" w:space="1" w:color="auto"/>
          <w:left w:val="single" w:sz="4" w:space="4" w:color="auto"/>
          <w:bottom w:val="single" w:sz="4" w:space="1" w:color="auto"/>
          <w:right w:val="single" w:sz="4" w:space="4" w:color="auto"/>
        </w:pBdr>
        <w:shd w:val="clear" w:color="auto" w:fill="B4C6E7" w:themeFill="accent5" w:themeFillTint="66"/>
        <w:rPr>
          <w:lang w:val="en-IE"/>
        </w:rPr>
      </w:pPr>
      <w:r w:rsidRPr="003C0CD7">
        <w:rPr>
          <w:lang w:val="en-IE"/>
        </w:rPr>
        <w:t xml:space="preserve">If there is no </w:t>
      </w:r>
      <w:r w:rsidR="00D124D1">
        <w:rPr>
          <w:lang w:val="en-IE"/>
        </w:rPr>
        <w:t>f</w:t>
      </w:r>
      <w:r w:rsidRPr="003C0CD7">
        <w:rPr>
          <w:lang w:val="en-IE"/>
        </w:rPr>
        <w:t xml:space="preserve">inancing </w:t>
      </w:r>
      <w:r w:rsidR="00D124D1">
        <w:rPr>
          <w:lang w:val="en-IE"/>
        </w:rPr>
        <w:t>a</w:t>
      </w:r>
      <w:r w:rsidRPr="003C0CD7">
        <w:rPr>
          <w:lang w:val="en-IE"/>
        </w:rPr>
        <w:t xml:space="preserve">greement, the contracting deadline is N+1 (incl. for evaluation and audit). </w:t>
      </w:r>
    </w:p>
    <w:p w14:paraId="74809B12" w14:textId="77777777" w:rsidR="008E6AFF" w:rsidRPr="003C0CD7" w:rsidRDefault="00A32BB1" w:rsidP="004A3EFD">
      <w:pPr>
        <w:pBdr>
          <w:top w:val="single" w:sz="4" w:space="1" w:color="auto"/>
          <w:left w:val="single" w:sz="4" w:space="4" w:color="auto"/>
          <w:bottom w:val="single" w:sz="4" w:space="1" w:color="auto"/>
          <w:right w:val="single" w:sz="4" w:space="4" w:color="auto"/>
        </w:pBdr>
        <w:shd w:val="clear" w:color="auto" w:fill="B4C6E7" w:themeFill="accent5" w:themeFillTint="66"/>
        <w:rPr>
          <w:lang w:val="en-IE"/>
        </w:rPr>
      </w:pPr>
      <w:r w:rsidRPr="003C0CD7">
        <w:rPr>
          <w:lang w:val="en-IE"/>
        </w:rPr>
        <w:t xml:space="preserve">If a </w:t>
      </w:r>
      <w:r w:rsidR="00B611F2" w:rsidRPr="00B611F2">
        <w:rPr>
          <w:lang w:val="en-IE"/>
        </w:rPr>
        <w:t>financing agreement</w:t>
      </w:r>
      <w:r w:rsidR="00B611F2" w:rsidRPr="00B611F2" w:rsidDel="00B611F2">
        <w:rPr>
          <w:lang w:val="en-IE"/>
        </w:rPr>
        <w:t xml:space="preserve"> </w:t>
      </w:r>
      <w:r w:rsidRPr="003C0CD7">
        <w:rPr>
          <w:lang w:val="en-IE"/>
        </w:rPr>
        <w:t>is signed, the contracting deadline is D</w:t>
      </w:r>
      <w:r w:rsidR="00477A71" w:rsidRPr="003C0CD7">
        <w:rPr>
          <w:lang w:val="en-IE"/>
        </w:rPr>
        <w:t>+</w:t>
      </w:r>
      <w:r w:rsidR="00617EE9" w:rsidRPr="003C0CD7">
        <w:rPr>
          <w:lang w:val="en-IE"/>
        </w:rPr>
        <w:t>3</w:t>
      </w:r>
      <w:r w:rsidRPr="003C0CD7">
        <w:rPr>
          <w:lang w:val="en-IE"/>
        </w:rPr>
        <w:t xml:space="preserve"> (except for the exceptions given in Art 114.2 </w:t>
      </w:r>
      <w:r w:rsidR="0048565F">
        <w:rPr>
          <w:lang w:val="en-IE"/>
        </w:rPr>
        <w:t xml:space="preserve">of the </w:t>
      </w:r>
      <w:r w:rsidRPr="003C0CD7">
        <w:rPr>
          <w:lang w:val="en-IE"/>
        </w:rPr>
        <w:t>F</w:t>
      </w:r>
      <w:r w:rsidR="0048565F">
        <w:rPr>
          <w:lang w:val="en-IE"/>
        </w:rPr>
        <w:t xml:space="preserve">inancing </w:t>
      </w:r>
      <w:r w:rsidRPr="003C0CD7">
        <w:rPr>
          <w:lang w:val="en-IE"/>
        </w:rPr>
        <w:t>R</w:t>
      </w:r>
      <w:r w:rsidR="0048565F">
        <w:rPr>
          <w:lang w:val="en-IE"/>
        </w:rPr>
        <w:t>egulation</w:t>
      </w:r>
      <w:r w:rsidRPr="003C0CD7">
        <w:rPr>
          <w:lang w:val="en-IE"/>
        </w:rPr>
        <w:t>)</w:t>
      </w:r>
    </w:p>
    <w:p w14:paraId="04CA0664" w14:textId="77777777" w:rsidR="00A32BB1" w:rsidRPr="003C0CD7" w:rsidRDefault="00A32BB1" w:rsidP="004A3EFD">
      <w:pPr>
        <w:pBdr>
          <w:top w:val="single" w:sz="4" w:space="1" w:color="auto"/>
          <w:left w:val="single" w:sz="4" w:space="4" w:color="auto"/>
          <w:bottom w:val="single" w:sz="4" w:space="1" w:color="auto"/>
          <w:right w:val="single" w:sz="4" w:space="4" w:color="auto"/>
        </w:pBdr>
        <w:shd w:val="clear" w:color="auto" w:fill="B4C6E7" w:themeFill="accent5" w:themeFillTint="66"/>
        <w:rPr>
          <w:lang w:val="en-IE"/>
        </w:rPr>
      </w:pPr>
    </w:p>
    <w:p w14:paraId="5563DFC0" w14:textId="77777777" w:rsidR="00BC624C" w:rsidRDefault="00BC624C" w:rsidP="00C85643">
      <w:pPr>
        <w:rPr>
          <w:lang w:val="en-IE"/>
        </w:rPr>
      </w:pPr>
      <w:bookmarkStart w:id="278" w:name="_Toc47101966"/>
      <w:bookmarkStart w:id="279" w:name="_Toc51270461"/>
      <w:bookmarkStart w:id="280" w:name="_Toc59031678"/>
    </w:p>
    <w:p w14:paraId="738BB624" w14:textId="77777777" w:rsidR="004A3EFD" w:rsidRPr="003C0CD7" w:rsidRDefault="004A3EFD" w:rsidP="004A3EFD">
      <w:pPr>
        <w:rPr>
          <w:lang w:val="en-IE"/>
        </w:rPr>
      </w:pPr>
      <w:r w:rsidRPr="003C0CD7">
        <w:rPr>
          <w:lang w:val="en-IE"/>
        </w:rPr>
        <w:t xml:space="preserve">In order to implement this action, it is </w:t>
      </w:r>
      <w:proofErr w:type="gramStart"/>
      <w:r w:rsidRPr="003C0CD7">
        <w:rPr>
          <w:highlight w:val="yellow"/>
          <w:lang w:val="en-IE"/>
        </w:rPr>
        <w:t>choose</w:t>
      </w:r>
      <w:proofErr w:type="gramEnd"/>
      <w:r w:rsidRPr="003C0CD7">
        <w:rPr>
          <w:lang w:val="en-IE"/>
        </w:rPr>
        <w:t xml:space="preserve"> </w:t>
      </w:r>
      <w:r w:rsidRPr="003C0CD7">
        <w:rPr>
          <w:highlight w:val="lightGray"/>
          <w:lang w:val="en-IE"/>
        </w:rPr>
        <w:t>[not]</w:t>
      </w:r>
      <w:r w:rsidRPr="003C0CD7">
        <w:rPr>
          <w:lang w:val="en-IE"/>
        </w:rPr>
        <w:t xml:space="preserve"> envisaged to conclude a financing agreement with the </w:t>
      </w:r>
      <w:r w:rsidRPr="003C0CD7">
        <w:rPr>
          <w:highlight w:val="yellow"/>
          <w:lang w:val="en-IE"/>
        </w:rPr>
        <w:t xml:space="preserve">&lt;IPA </w:t>
      </w:r>
      <w:r w:rsidRPr="00F47276">
        <w:rPr>
          <w:highlight w:val="yellow"/>
          <w:lang w:val="en-IE"/>
        </w:rPr>
        <w:t>III beneficiary</w:t>
      </w:r>
      <w:r w:rsidRPr="00C85643">
        <w:rPr>
          <w:highlight w:val="yellow"/>
          <w:lang w:val="en-IE"/>
        </w:rPr>
        <w:t>&gt;</w:t>
      </w:r>
    </w:p>
    <w:p w14:paraId="51D78AC6" w14:textId="77777777" w:rsidR="009B63BD" w:rsidRPr="003C0CD7" w:rsidRDefault="009B63BD" w:rsidP="004A3EFD">
      <w:pPr>
        <w:rPr>
          <w:lang w:val="en-IE"/>
        </w:rPr>
      </w:pPr>
    </w:p>
    <w:p w14:paraId="54F3A5F8" w14:textId="77777777" w:rsidR="008E6AFF" w:rsidRPr="003C0CD7" w:rsidRDefault="008E6AFF" w:rsidP="003C0CD7">
      <w:pPr>
        <w:pStyle w:val="Heading1"/>
        <w:numPr>
          <w:ilvl w:val="1"/>
          <w:numId w:val="1"/>
        </w:numPr>
        <w:rPr>
          <w:color w:val="auto"/>
          <w:lang w:val="en-IE"/>
        </w:rPr>
      </w:pPr>
      <w:bookmarkStart w:id="281" w:name="_Toc73090760"/>
      <w:r w:rsidRPr="003C0CD7">
        <w:rPr>
          <w:lang w:val="en-IE"/>
        </w:rPr>
        <w:t>Indicative</w:t>
      </w:r>
      <w:r w:rsidRPr="003C0CD7">
        <w:rPr>
          <w:color w:val="auto"/>
          <w:lang w:val="en-IE"/>
        </w:rPr>
        <w:t xml:space="preserve"> </w:t>
      </w:r>
      <w:r w:rsidR="00E655AA" w:rsidRPr="003C0CD7">
        <w:rPr>
          <w:color w:val="auto"/>
          <w:highlight w:val="lightGray"/>
          <w:lang w:val="en-IE"/>
        </w:rPr>
        <w:t>[</w:t>
      </w:r>
      <w:r w:rsidRPr="003C0CD7">
        <w:rPr>
          <w:color w:val="auto"/>
          <w:highlight w:val="lightGray"/>
          <w:lang w:val="en-IE"/>
        </w:rPr>
        <w:t>Implementation</w:t>
      </w:r>
      <w:r w:rsidR="00E655AA" w:rsidRPr="003C0CD7">
        <w:rPr>
          <w:color w:val="auto"/>
          <w:highlight w:val="lightGray"/>
          <w:lang w:val="en-IE"/>
        </w:rPr>
        <w:t>] [Eligibility]</w:t>
      </w:r>
      <w:r w:rsidRPr="003C0CD7">
        <w:rPr>
          <w:color w:val="auto"/>
          <w:lang w:val="en-IE"/>
        </w:rPr>
        <w:t xml:space="preserve"> Period</w:t>
      </w:r>
      <w:bookmarkEnd w:id="278"/>
      <w:bookmarkEnd w:id="279"/>
      <w:bookmarkEnd w:id="280"/>
      <w:bookmarkEnd w:id="281"/>
      <w:r w:rsidRPr="003C0CD7">
        <w:rPr>
          <w:color w:val="auto"/>
          <w:lang w:val="en-IE"/>
        </w:rPr>
        <w:t xml:space="preserve"> </w:t>
      </w:r>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3572ACA1" w14:textId="77777777" w:rsidTr="005364BC">
        <w:tc>
          <w:tcPr>
            <w:tcW w:w="10682" w:type="dxa"/>
            <w:shd w:val="clear" w:color="auto" w:fill="B4C6E7" w:themeFill="accent5" w:themeFillTint="66"/>
          </w:tcPr>
          <w:p w14:paraId="22330558" w14:textId="77777777" w:rsidR="008E6AFF" w:rsidRPr="003C0CD7" w:rsidRDefault="008E6AFF" w:rsidP="005364BC">
            <w:pPr>
              <w:rPr>
                <w:rFonts w:cs="Times New Roman"/>
                <w:i/>
                <w:lang w:val="en-IE"/>
              </w:rPr>
            </w:pPr>
            <w:r w:rsidRPr="003C0CD7">
              <w:rPr>
                <w:rFonts w:cs="Times New Roman"/>
                <w:i/>
                <w:lang w:val="en-IE"/>
              </w:rPr>
              <w:t>Please delete this box after filling in the section below</w:t>
            </w:r>
            <w:r w:rsidRPr="003C0CD7">
              <w:rPr>
                <w:i/>
                <w:lang w:val="en-IE"/>
              </w:rPr>
              <w:t xml:space="preserve"> </w:t>
            </w:r>
          </w:p>
          <w:p w14:paraId="1A60CA2D" w14:textId="77777777" w:rsidR="008E6AFF" w:rsidRPr="003C0CD7" w:rsidRDefault="008E6AFF" w:rsidP="00EE10A4">
            <w:pPr>
              <w:pStyle w:val="ListParagraph"/>
              <w:numPr>
                <w:ilvl w:val="0"/>
                <w:numId w:val="16"/>
              </w:numPr>
              <w:ind w:left="456" w:hanging="426"/>
              <w:rPr>
                <w:lang w:val="en-IE"/>
              </w:rPr>
            </w:pPr>
            <w:r w:rsidRPr="003C0CD7">
              <w:rPr>
                <w:lang w:val="en-IE"/>
              </w:rPr>
              <w:t xml:space="preserve">Where a </w:t>
            </w:r>
            <w:r w:rsidR="00D124D1">
              <w:rPr>
                <w:lang w:val="en-IE"/>
              </w:rPr>
              <w:t>f</w:t>
            </w:r>
            <w:r w:rsidRPr="003C0CD7">
              <w:rPr>
                <w:lang w:val="en-IE"/>
              </w:rPr>
              <w:t xml:space="preserve">inancing </w:t>
            </w:r>
            <w:r w:rsidR="00D124D1">
              <w:rPr>
                <w:lang w:val="en-IE"/>
              </w:rPr>
              <w:t>a</w:t>
            </w:r>
            <w:r w:rsidRPr="003C0CD7">
              <w:rPr>
                <w:lang w:val="en-IE"/>
              </w:rPr>
              <w:t xml:space="preserve">greement is to be concluded, </w:t>
            </w:r>
            <w:r w:rsidR="009B63BD" w:rsidRPr="003C0CD7">
              <w:rPr>
                <w:lang w:val="en-IE"/>
              </w:rPr>
              <w:t xml:space="preserve">and this is not a multi-annual action with annual instalments, </w:t>
            </w:r>
            <w:r w:rsidRPr="003C0CD7">
              <w:rPr>
                <w:lang w:val="en-IE"/>
              </w:rPr>
              <w:t>the implementation period must include the number of months necessary for contracting (</w:t>
            </w:r>
            <w:r w:rsidR="00A2189E" w:rsidRPr="003C0CD7">
              <w:rPr>
                <w:lang w:val="en-IE"/>
              </w:rPr>
              <w:t>D+</w:t>
            </w:r>
            <w:r w:rsidR="009722CC" w:rsidRPr="003C0CD7">
              <w:rPr>
                <w:lang w:val="en-IE"/>
              </w:rPr>
              <w:t>3</w:t>
            </w:r>
            <w:r w:rsidRPr="003C0CD7">
              <w:rPr>
                <w:lang w:val="en-IE"/>
              </w:rPr>
              <w:t xml:space="preserve">) and the number of months necessary for contract implementation. Furthermore, it should also </w:t>
            </w:r>
            <w:proofErr w:type="gramStart"/>
            <w:r w:rsidRPr="003C0CD7">
              <w:rPr>
                <w:lang w:val="en-IE"/>
              </w:rPr>
              <w:t>take into account</w:t>
            </w:r>
            <w:proofErr w:type="gramEnd"/>
            <w:r w:rsidRPr="003C0CD7">
              <w:rPr>
                <w:lang w:val="en-IE"/>
              </w:rPr>
              <w:t xml:space="preserve"> that the duration of the agreement is larger than the time necessary to only implement the activities described in section </w:t>
            </w:r>
            <w:r w:rsidR="00C242E3">
              <w:rPr>
                <w:lang w:val="en-IE"/>
              </w:rPr>
              <w:t>3</w:t>
            </w:r>
            <w:r w:rsidRPr="003C0CD7">
              <w:rPr>
                <w:lang w:val="en-IE"/>
              </w:rPr>
              <w:t>.</w:t>
            </w:r>
          </w:p>
          <w:p w14:paraId="0E38E596" w14:textId="77777777" w:rsidR="009B63BD" w:rsidRPr="003C0CD7" w:rsidRDefault="009B63BD" w:rsidP="00EE10A4">
            <w:pPr>
              <w:pStyle w:val="ListParagraph"/>
              <w:numPr>
                <w:ilvl w:val="0"/>
                <w:numId w:val="16"/>
              </w:numPr>
              <w:ind w:left="456" w:hanging="426"/>
              <w:rPr>
                <w:lang w:val="en-IE"/>
              </w:rPr>
            </w:pPr>
            <w:r w:rsidRPr="003C0CD7">
              <w:rPr>
                <w:lang w:val="en-IE"/>
              </w:rPr>
              <w:t xml:space="preserve">When </w:t>
            </w:r>
            <w:r w:rsidR="00D124D1">
              <w:rPr>
                <w:lang w:val="en-IE"/>
              </w:rPr>
              <w:t>f</w:t>
            </w:r>
            <w:r w:rsidRPr="003C0CD7">
              <w:rPr>
                <w:lang w:val="en-IE"/>
              </w:rPr>
              <w:t xml:space="preserve">inancing </w:t>
            </w:r>
            <w:r w:rsidR="00D124D1">
              <w:rPr>
                <w:lang w:val="en-IE"/>
              </w:rPr>
              <w:t>a</w:t>
            </w:r>
            <w:r w:rsidRPr="003C0CD7">
              <w:rPr>
                <w:lang w:val="en-IE"/>
              </w:rPr>
              <w:t>greement is foreseen and this is a multi-annual action with annual instalments, the programme will not have an indicative implementation period, but an eligibility period. This period is set out in the financing agreement.</w:t>
            </w:r>
          </w:p>
          <w:p w14:paraId="37CC58AD" w14:textId="77777777" w:rsidR="008E6AFF" w:rsidRPr="003C0CD7" w:rsidRDefault="008E6AFF" w:rsidP="00EE10A4">
            <w:pPr>
              <w:pStyle w:val="ListParagraph"/>
              <w:numPr>
                <w:ilvl w:val="0"/>
                <w:numId w:val="16"/>
              </w:numPr>
              <w:ind w:left="456" w:hanging="426"/>
              <w:rPr>
                <w:rFonts w:cs="Times New Roman"/>
                <w:szCs w:val="24"/>
                <w:lang w:val="en-IE" w:eastAsia="en-GB"/>
              </w:rPr>
            </w:pPr>
            <w:r w:rsidRPr="003C0CD7">
              <w:rPr>
                <w:lang w:val="en-IE"/>
              </w:rPr>
              <w:t xml:space="preserve">Where no </w:t>
            </w:r>
            <w:r w:rsidR="00D124D1">
              <w:rPr>
                <w:lang w:val="en-IE"/>
              </w:rPr>
              <w:t>f</w:t>
            </w:r>
            <w:r w:rsidRPr="003C0CD7">
              <w:rPr>
                <w:lang w:val="en-IE"/>
              </w:rPr>
              <w:t xml:space="preserve">inancing </w:t>
            </w:r>
            <w:r w:rsidR="00D124D1">
              <w:rPr>
                <w:lang w:val="en-IE"/>
              </w:rPr>
              <w:t>a</w:t>
            </w:r>
            <w:r w:rsidRPr="003C0CD7">
              <w:rPr>
                <w:lang w:val="en-IE"/>
              </w:rPr>
              <w:t xml:space="preserve">greement is to be concluded, the implementation period of the action starts from the date of adoption of the financing decision. </w:t>
            </w:r>
          </w:p>
        </w:tc>
      </w:tr>
    </w:tbl>
    <w:p w14:paraId="0B5576C8" w14:textId="77777777" w:rsidR="008E6AFF" w:rsidRPr="003C0CD7" w:rsidRDefault="008E6AFF" w:rsidP="008E6AFF">
      <w:pPr>
        <w:rPr>
          <w:lang w:val="en-IE"/>
        </w:rPr>
      </w:pPr>
    </w:p>
    <w:p w14:paraId="68BA8569" w14:textId="77777777" w:rsidR="00A32BB1" w:rsidRPr="003C0CD7" w:rsidRDefault="009B63BD" w:rsidP="00A32BB1">
      <w:pPr>
        <w:rPr>
          <w:rFonts w:cs="Times New Roman"/>
          <w:lang w:val="en-IE"/>
        </w:rPr>
      </w:pPr>
      <w:bookmarkStart w:id="282" w:name="_Toc47101967"/>
      <w:bookmarkStart w:id="283" w:name="_Toc51270462"/>
      <w:bookmarkStart w:id="284" w:name="_Ref58357974"/>
      <w:bookmarkStart w:id="285" w:name="_Ref58360386"/>
      <w:bookmarkStart w:id="286" w:name="_Ref58360539"/>
      <w:bookmarkStart w:id="287" w:name="_Ref58440441"/>
      <w:bookmarkStart w:id="288" w:name="_Ref58878099"/>
      <w:bookmarkStart w:id="289" w:name="_Ref58878176"/>
      <w:bookmarkStart w:id="290" w:name="_Ref58878177"/>
      <w:bookmarkStart w:id="291" w:name="_Ref58878225"/>
      <w:bookmarkStart w:id="292" w:name="_Toc59031679"/>
      <w:r w:rsidRPr="003C0CD7">
        <w:rPr>
          <w:highlight w:val="yellow"/>
          <w:lang w:val="en-IE"/>
        </w:rPr>
        <w:t>If this is a multi-annual action with</w:t>
      </w:r>
      <w:r w:rsidR="00D0569A" w:rsidRPr="003C0CD7">
        <w:rPr>
          <w:highlight w:val="yellow"/>
          <w:lang w:val="en-IE"/>
        </w:rPr>
        <w:t>out</w:t>
      </w:r>
      <w:r w:rsidRPr="003C0CD7">
        <w:rPr>
          <w:highlight w:val="yellow"/>
          <w:lang w:val="en-IE"/>
        </w:rPr>
        <w:t xml:space="preserve"> annual instalments</w:t>
      </w:r>
      <w:r w:rsidR="003221ED">
        <w:rPr>
          <w:lang w:val="en-IE"/>
        </w:rPr>
        <w:t>:</w:t>
      </w:r>
      <w:r w:rsidRPr="003C0CD7">
        <w:rPr>
          <w:rFonts w:cs="Times New Roman"/>
          <w:lang w:val="en-IE"/>
        </w:rPr>
        <w:t xml:space="preserve"> </w:t>
      </w:r>
      <w:r w:rsidR="00A32BB1" w:rsidRPr="003C0CD7">
        <w:rPr>
          <w:rFonts w:cs="Times New Roman"/>
          <w:lang w:val="en-IE"/>
        </w:rPr>
        <w:t xml:space="preserve">The indicative operational implementation period of this action, during which the activities described in section </w:t>
      </w:r>
      <w:r w:rsidR="00C242E3">
        <w:rPr>
          <w:rFonts w:cs="Times New Roman"/>
          <w:lang w:val="en-IE"/>
        </w:rPr>
        <w:t>3</w:t>
      </w:r>
      <w:r w:rsidR="00A32BB1" w:rsidRPr="003C0CD7">
        <w:rPr>
          <w:rFonts w:cs="Times New Roman"/>
          <w:lang w:val="en-IE"/>
        </w:rPr>
        <w:t xml:space="preserve"> will be carried out and the corresponding contracts and agreements implemented, is </w:t>
      </w:r>
      <w:r w:rsidR="00A32BB1" w:rsidRPr="003C0CD7">
        <w:rPr>
          <w:rFonts w:cs="Times New Roman"/>
          <w:highlight w:val="yellow"/>
          <w:lang w:val="en-IE"/>
        </w:rPr>
        <w:t>&lt;number</w:t>
      </w:r>
      <w:r w:rsidR="007A10ED" w:rsidRPr="003C0CD7">
        <w:rPr>
          <w:rStyle w:val="FootnoteReference"/>
          <w:rFonts w:cs="Times New Roman"/>
          <w:highlight w:val="yellow"/>
          <w:lang w:val="en-IE"/>
        </w:rPr>
        <w:footnoteReference w:id="33"/>
      </w:r>
      <w:r w:rsidR="00A32BB1" w:rsidRPr="003C0CD7">
        <w:rPr>
          <w:rFonts w:cs="Times New Roman"/>
          <w:highlight w:val="yellow"/>
          <w:lang w:val="en-IE"/>
        </w:rPr>
        <w:t>&gt;</w:t>
      </w:r>
      <w:r w:rsidR="00A32BB1" w:rsidRPr="003C0CD7">
        <w:rPr>
          <w:rFonts w:cs="Times New Roman"/>
          <w:lang w:val="en-IE"/>
        </w:rPr>
        <w:t xml:space="preserve"> months from the date of </w:t>
      </w:r>
      <w:r w:rsidR="00A32BB1" w:rsidRPr="003C0CD7">
        <w:rPr>
          <w:rFonts w:cs="Times New Roman"/>
          <w:highlight w:val="yellow"/>
          <w:lang w:val="en-IE"/>
        </w:rPr>
        <w:t>where a financing agreement is concluded</w:t>
      </w:r>
      <w:r w:rsidR="00A32BB1" w:rsidRPr="003C0CD7">
        <w:rPr>
          <w:rFonts w:cs="Times New Roman"/>
          <w:highlight w:val="lightGray"/>
          <w:lang w:val="en-IE"/>
        </w:rPr>
        <w:t>[</w:t>
      </w:r>
      <w:r w:rsidR="00646C98">
        <w:rPr>
          <w:rFonts w:cs="Times New Roman"/>
          <w:highlight w:val="lightGray"/>
          <w:lang w:val="en-IE"/>
        </w:rPr>
        <w:t>conclusion</w:t>
      </w:r>
      <w:r w:rsidR="00A32BB1" w:rsidRPr="003C0CD7">
        <w:rPr>
          <w:rFonts w:cs="Times New Roman"/>
          <w:highlight w:val="lightGray"/>
          <w:lang w:val="en-IE"/>
        </w:rPr>
        <w:t xml:space="preserve"> of the financing agreement]</w:t>
      </w:r>
      <w:r w:rsidR="00A32BB1" w:rsidRPr="003C0CD7">
        <w:rPr>
          <w:rFonts w:cs="Times New Roman"/>
          <w:highlight w:val="yellow"/>
          <w:lang w:val="en-IE"/>
        </w:rPr>
        <w:t xml:space="preserve">where no financing agreement is concluded (e.g. for calls for proposals) give a global duration until the end of the last contract with some leeway for delays </w:t>
      </w:r>
      <w:r w:rsidR="00A32BB1" w:rsidRPr="003C0CD7">
        <w:rPr>
          <w:rFonts w:cs="Times New Roman"/>
          <w:highlight w:val="lightGray"/>
          <w:lang w:val="en-IE"/>
        </w:rPr>
        <w:t>[adoption by the Commission of this Financing Decision]</w:t>
      </w:r>
      <w:r w:rsidR="00A32BB1" w:rsidRPr="003C0CD7">
        <w:rPr>
          <w:rFonts w:cs="Times New Roman"/>
          <w:lang w:val="en-IE"/>
        </w:rPr>
        <w:t xml:space="preserve">. </w:t>
      </w:r>
    </w:p>
    <w:p w14:paraId="569CF42B" w14:textId="77777777" w:rsidR="00A32BB1" w:rsidRPr="003C0CD7" w:rsidRDefault="00A32BB1" w:rsidP="00A32BB1">
      <w:pPr>
        <w:rPr>
          <w:rFonts w:cs="Times New Roman"/>
          <w:lang w:val="en-IE"/>
        </w:rPr>
      </w:pPr>
      <w:r w:rsidRPr="003C0CD7">
        <w:rPr>
          <w:rFonts w:cs="Times New Roman"/>
          <w:lang w:val="en-IE"/>
        </w:rPr>
        <w:t>Extensions of the implementation period may be agreed by the Commission’s responsible authorising officer by amending this Financing Decision and the relevant contracts and agreements.</w:t>
      </w:r>
    </w:p>
    <w:p w14:paraId="5E500C75" w14:textId="77777777" w:rsidR="003221ED" w:rsidRDefault="003221ED" w:rsidP="00A32BB1">
      <w:pPr>
        <w:rPr>
          <w:rFonts w:cs="Times New Roman"/>
          <w:highlight w:val="yellow"/>
          <w:lang w:val="en-IE"/>
        </w:rPr>
      </w:pPr>
    </w:p>
    <w:p w14:paraId="3FFAC17E" w14:textId="77777777" w:rsidR="00D0569A" w:rsidRDefault="00D0569A" w:rsidP="00A32BB1">
      <w:pPr>
        <w:rPr>
          <w:rFonts w:cs="Times New Roman"/>
          <w:lang w:val="en-IE"/>
        </w:rPr>
      </w:pPr>
      <w:r w:rsidRPr="003C0CD7">
        <w:rPr>
          <w:rFonts w:cs="Times New Roman"/>
          <w:highlight w:val="yellow"/>
          <w:lang w:val="en-IE"/>
        </w:rPr>
        <w:t>If this is a multi-annual action with annual instalments:</w:t>
      </w:r>
      <w:r w:rsidRPr="003C0CD7">
        <w:rPr>
          <w:rFonts w:cs="Times New Roman"/>
          <w:lang w:val="en-IE"/>
        </w:rPr>
        <w:t xml:space="preserve"> The eligibility period, during which the activities described in section </w:t>
      </w:r>
      <w:r w:rsidR="00C242E3">
        <w:rPr>
          <w:rFonts w:cs="Times New Roman"/>
          <w:lang w:val="en-IE"/>
        </w:rPr>
        <w:t>3</w:t>
      </w:r>
      <w:r w:rsidRPr="003C0CD7">
        <w:rPr>
          <w:rFonts w:cs="Times New Roman"/>
          <w:lang w:val="en-IE"/>
        </w:rPr>
        <w:t xml:space="preserve"> will be carried out, is </w:t>
      </w:r>
      <w:r w:rsidRPr="003C0CD7">
        <w:rPr>
          <w:rFonts w:cs="Times New Roman"/>
          <w:highlight w:val="yellow"/>
          <w:lang w:val="en-IE"/>
        </w:rPr>
        <w:t>&lt;number</w:t>
      </w:r>
      <w:r w:rsidR="007A10ED" w:rsidRPr="003C0CD7">
        <w:rPr>
          <w:rStyle w:val="FootnoteReference"/>
          <w:rFonts w:cs="Times New Roman"/>
          <w:highlight w:val="yellow"/>
          <w:lang w:val="en-IE"/>
        </w:rPr>
        <w:footnoteReference w:id="34"/>
      </w:r>
      <w:r w:rsidRPr="003C0CD7">
        <w:rPr>
          <w:rFonts w:cs="Times New Roman"/>
          <w:highlight w:val="yellow"/>
          <w:lang w:val="en-IE"/>
        </w:rPr>
        <w:t>&gt;</w:t>
      </w:r>
      <w:r w:rsidRPr="003C0CD7">
        <w:rPr>
          <w:rFonts w:cs="Times New Roman"/>
          <w:lang w:val="en-IE"/>
        </w:rPr>
        <w:t xml:space="preserve"> months from the date of entry into force of the financing agreement.</w:t>
      </w:r>
    </w:p>
    <w:p w14:paraId="11DDC236" w14:textId="77777777" w:rsidR="008E6AFF" w:rsidRPr="003C0CD7" w:rsidRDefault="008E6AFF" w:rsidP="003C0CD7">
      <w:pPr>
        <w:pStyle w:val="Heading1"/>
        <w:numPr>
          <w:ilvl w:val="1"/>
          <w:numId w:val="1"/>
        </w:numPr>
        <w:rPr>
          <w:lang w:val="en-IE"/>
        </w:rPr>
      </w:pPr>
      <w:r w:rsidRPr="003C0CD7">
        <w:rPr>
          <w:lang w:val="en-IE"/>
        </w:rPr>
        <w:t xml:space="preserve"> </w:t>
      </w:r>
      <w:bookmarkStart w:id="293" w:name="_Toc73090761"/>
      <w:r w:rsidRPr="003C0CD7">
        <w:rPr>
          <w:lang w:val="en-IE"/>
        </w:rPr>
        <w:t>Implementation of the Budget Support Component</w:t>
      </w:r>
      <w:r w:rsidR="004B6766" w:rsidRPr="003C0CD7">
        <w:rPr>
          <w:lang w:val="en-IE"/>
        </w:rPr>
        <w:t xml:space="preserve"> </w:t>
      </w:r>
      <w:r w:rsidR="004B6766" w:rsidRPr="00C85643">
        <w:rPr>
          <w:highlight w:val="lightGray"/>
          <w:lang w:val="en-IE"/>
        </w:rPr>
        <w:t>[</w:t>
      </w:r>
      <w:r w:rsidR="00062893" w:rsidRPr="00F47276">
        <w:rPr>
          <w:highlight w:val="lightGray"/>
          <w:lang w:val="en-IE"/>
        </w:rPr>
        <w:t>Only f</w:t>
      </w:r>
      <w:r w:rsidR="004B6766" w:rsidRPr="00F47276">
        <w:rPr>
          <w:highlight w:val="lightGray"/>
          <w:lang w:val="en-IE"/>
        </w:rPr>
        <w:t>or Budget Support</w:t>
      </w:r>
      <w:r w:rsidRPr="00C85643">
        <w:rPr>
          <w:highlight w:val="lightGray"/>
          <w:lang w:val="en-IE"/>
        </w:rPr>
        <w:t>]</w:t>
      </w:r>
      <w:bookmarkEnd w:id="282"/>
      <w:bookmarkEnd w:id="283"/>
      <w:bookmarkEnd w:id="284"/>
      <w:bookmarkEnd w:id="285"/>
      <w:bookmarkEnd w:id="286"/>
      <w:bookmarkEnd w:id="287"/>
      <w:bookmarkEnd w:id="288"/>
      <w:bookmarkEnd w:id="289"/>
      <w:bookmarkEnd w:id="290"/>
      <w:bookmarkEnd w:id="291"/>
      <w:bookmarkEnd w:id="292"/>
      <w:bookmarkEnd w:id="293"/>
    </w:p>
    <w:p w14:paraId="03705761" w14:textId="77777777" w:rsidR="008E6AFF" w:rsidRPr="003C0CD7" w:rsidRDefault="008E6AFF" w:rsidP="003C0CD7">
      <w:pPr>
        <w:pStyle w:val="Heading1"/>
        <w:numPr>
          <w:ilvl w:val="2"/>
          <w:numId w:val="1"/>
        </w:numPr>
        <w:rPr>
          <w:lang w:val="en-IE"/>
        </w:rPr>
      </w:pPr>
      <w:bookmarkStart w:id="294" w:name="_Toc47101968"/>
      <w:bookmarkStart w:id="295" w:name="_Toc51270463"/>
      <w:bookmarkStart w:id="296" w:name="_Toc59031680"/>
      <w:bookmarkStart w:id="297" w:name="_Toc73090762"/>
      <w:r w:rsidRPr="003C0CD7">
        <w:rPr>
          <w:lang w:val="en-IE"/>
        </w:rPr>
        <w:t>Rationale for the Amounts Allocated to Budget Support</w:t>
      </w:r>
      <w:bookmarkEnd w:id="294"/>
      <w:bookmarkEnd w:id="295"/>
      <w:bookmarkEnd w:id="296"/>
      <w:bookmarkEnd w:id="297"/>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3669119D" w14:textId="77777777" w:rsidTr="005364BC">
        <w:tc>
          <w:tcPr>
            <w:tcW w:w="10682" w:type="dxa"/>
            <w:shd w:val="clear" w:color="auto" w:fill="B4C6E7" w:themeFill="accent5" w:themeFillTint="66"/>
          </w:tcPr>
          <w:p w14:paraId="07D4DBD7" w14:textId="77777777" w:rsidR="008E6AFF" w:rsidRPr="003C0CD7" w:rsidRDefault="008E6AFF" w:rsidP="005364BC">
            <w:pPr>
              <w:tabs>
                <w:tab w:val="left" w:pos="7332"/>
              </w:tabs>
              <w:rPr>
                <w:rFonts w:cs="Times New Roman"/>
                <w:i/>
                <w:lang w:val="en-IE"/>
              </w:rPr>
            </w:pPr>
            <w:r w:rsidRPr="003C0CD7">
              <w:rPr>
                <w:rFonts w:cs="Times New Roman"/>
                <w:i/>
                <w:lang w:val="en-IE"/>
              </w:rPr>
              <w:t>Please delete this box after filling in the section below</w:t>
            </w:r>
            <w:r w:rsidRPr="003C0CD7">
              <w:rPr>
                <w:rFonts w:eastAsia="MS Mincho" w:cs="Calibri"/>
                <w:i/>
                <w:lang w:val="en-IE" w:eastAsia="ja-JP"/>
              </w:rPr>
              <w:t xml:space="preserve"> </w:t>
            </w:r>
          </w:p>
          <w:p w14:paraId="0C02720B" w14:textId="77777777" w:rsidR="008E6AFF" w:rsidRPr="003C0CD7" w:rsidRDefault="008E6AFF" w:rsidP="00EE10A4">
            <w:pPr>
              <w:pStyle w:val="ListParagraph"/>
              <w:numPr>
                <w:ilvl w:val="0"/>
                <w:numId w:val="16"/>
              </w:numPr>
              <w:ind w:left="456" w:hanging="426"/>
              <w:rPr>
                <w:rFonts w:cs="Calibri"/>
                <w:lang w:val="en-IE" w:eastAsia="fr-FR"/>
              </w:rPr>
            </w:pPr>
            <w:r w:rsidRPr="003C0CD7">
              <w:rPr>
                <w:rFonts w:eastAsia="MS Mincho" w:cs="Calibri"/>
                <w:lang w:val="en-IE" w:eastAsia="ja-JP"/>
              </w:rPr>
              <w:lastRenderedPageBreak/>
              <w:t xml:space="preserve">Provide a description and value added of the role of budget support generally (policy dialogue, complementary measures, performance assessment, financial transfers), and this </w:t>
            </w:r>
            <w:proofErr w:type="gramStart"/>
            <w:r w:rsidRPr="003C0CD7">
              <w:rPr>
                <w:rFonts w:eastAsia="MS Mincho" w:cs="Calibri"/>
                <w:lang w:val="en-IE" w:eastAsia="ja-JP"/>
              </w:rPr>
              <w:t>programme in particular, in</w:t>
            </w:r>
            <w:proofErr w:type="gramEnd"/>
            <w:r w:rsidRPr="003C0CD7">
              <w:rPr>
                <w:rFonts w:eastAsia="MS Mincho" w:cs="Calibri"/>
                <w:lang w:val="en-IE" w:eastAsia="ja-JP"/>
              </w:rPr>
              <w:t xml:space="preserve"> the context of the fiscal framework. This should indicate the size of the support in relation to the key macroeconomic variables (e.g., budget domestic revenue, sector budget/total budget with or without </w:t>
            </w:r>
            <w:r w:rsidR="00FD345B" w:rsidRPr="00FD345B">
              <w:rPr>
                <w:rFonts w:eastAsia="MS Mincho" w:cs="Calibri"/>
                <w:lang w:val="en-IE" w:eastAsia="ja-JP"/>
              </w:rPr>
              <w:t xml:space="preserve">Official Development Assistance </w:t>
            </w:r>
            <w:r w:rsidR="00FD345B">
              <w:rPr>
                <w:rFonts w:eastAsia="MS Mincho" w:cs="Calibri"/>
                <w:lang w:val="en-IE" w:eastAsia="ja-JP"/>
              </w:rPr>
              <w:t>(</w:t>
            </w:r>
            <w:r w:rsidRPr="003C0CD7">
              <w:rPr>
                <w:rFonts w:eastAsia="MS Mincho" w:cs="Calibri"/>
                <w:lang w:val="en-IE" w:eastAsia="ja-JP"/>
              </w:rPr>
              <w:t>ODA</w:t>
            </w:r>
            <w:r w:rsidR="00FD345B">
              <w:rPr>
                <w:rFonts w:eastAsia="MS Mincho" w:cs="Calibri"/>
                <w:lang w:val="en-IE" w:eastAsia="ja-JP"/>
              </w:rPr>
              <w:t>)</w:t>
            </w:r>
            <w:r w:rsidRPr="003C0CD7">
              <w:rPr>
                <w:rFonts w:eastAsia="MS Mincho" w:cs="Calibri"/>
                <w:lang w:val="en-IE" w:eastAsia="ja-JP"/>
              </w:rPr>
              <w:t>, or GDP).</w:t>
            </w:r>
            <w:r w:rsidRPr="003C0CD7">
              <w:rPr>
                <w:rFonts w:cs="Calibri"/>
                <w:lang w:val="en-IE" w:eastAsia="fr-FR"/>
              </w:rPr>
              <w:t xml:space="preserve"> Provide information on the rationale for the amounts proposed based on a broad qualitative assessment that </w:t>
            </w:r>
            <w:proofErr w:type="gramStart"/>
            <w:r w:rsidRPr="003C0CD7">
              <w:rPr>
                <w:rFonts w:cs="Calibri"/>
                <w:lang w:val="en-IE" w:eastAsia="fr-FR"/>
              </w:rPr>
              <w:t>takes into account</w:t>
            </w:r>
            <w:proofErr w:type="gramEnd"/>
            <w:r w:rsidRPr="003C0CD7">
              <w:rPr>
                <w:rFonts w:cs="Calibri"/>
                <w:lang w:val="en-IE" w:eastAsia="fr-FR"/>
              </w:rPr>
              <w:t xml:space="preserve"> inter alia an analysis of the following elements:</w:t>
            </w:r>
          </w:p>
          <w:p w14:paraId="54DDC68B" w14:textId="77777777" w:rsidR="008E6AFF" w:rsidRPr="003C0CD7" w:rsidRDefault="008E6AFF" w:rsidP="005364BC">
            <w:pPr>
              <w:numPr>
                <w:ilvl w:val="0"/>
                <w:numId w:val="8"/>
              </w:numPr>
              <w:rPr>
                <w:rFonts w:eastAsia="MS Mincho" w:cs="Calibri"/>
                <w:lang w:val="en-IE" w:eastAsia="ja-JP"/>
              </w:rPr>
            </w:pPr>
            <w:r w:rsidRPr="003C0CD7">
              <w:rPr>
                <w:rFonts w:eastAsia="MS Mincho" w:cs="Calibri"/>
                <w:lang w:val="en-IE" w:eastAsia="ja-JP"/>
              </w:rPr>
              <w:t xml:space="preserve">Financing needs of the partner country. </w:t>
            </w:r>
          </w:p>
          <w:p w14:paraId="5B16A553" w14:textId="77777777" w:rsidR="008E6AFF" w:rsidRPr="003C0CD7" w:rsidRDefault="008E6AFF" w:rsidP="005364BC">
            <w:pPr>
              <w:numPr>
                <w:ilvl w:val="0"/>
                <w:numId w:val="8"/>
              </w:numPr>
              <w:rPr>
                <w:rFonts w:eastAsia="MS Mincho" w:cs="Calibri"/>
                <w:lang w:val="en-IE" w:eastAsia="ja-JP"/>
              </w:rPr>
            </w:pPr>
            <w:r w:rsidRPr="003C0CD7">
              <w:rPr>
                <w:rFonts w:eastAsia="MS Mincho" w:cs="Calibri"/>
                <w:lang w:val="en-IE" w:eastAsia="ja-JP"/>
              </w:rPr>
              <w:t xml:space="preserve">Commitment of the partner country to improve its tax policy and tax administration </w:t>
            </w:r>
            <w:proofErr w:type="gramStart"/>
            <w:r w:rsidRPr="003C0CD7">
              <w:rPr>
                <w:rFonts w:eastAsia="MS Mincho" w:cs="Calibri"/>
                <w:lang w:val="en-IE" w:eastAsia="ja-JP"/>
              </w:rPr>
              <w:t>in order to</w:t>
            </w:r>
            <w:proofErr w:type="gramEnd"/>
            <w:r w:rsidRPr="003C0CD7">
              <w:rPr>
                <w:rFonts w:eastAsia="MS Mincho" w:cs="Calibri"/>
                <w:lang w:val="en-IE" w:eastAsia="ja-JP"/>
              </w:rPr>
              <w:t xml:space="preserve"> mobilise domestic revenue further and/more equitably domestic resources for the implementation of its policy/strategy.</w:t>
            </w:r>
          </w:p>
          <w:p w14:paraId="0ED15166" w14:textId="77777777" w:rsidR="008E6AFF" w:rsidRPr="003C0CD7" w:rsidRDefault="008E6AFF" w:rsidP="005364BC">
            <w:pPr>
              <w:numPr>
                <w:ilvl w:val="0"/>
                <w:numId w:val="8"/>
              </w:numPr>
              <w:rPr>
                <w:rFonts w:eastAsia="MS Mincho" w:cs="Calibri"/>
                <w:lang w:val="en-IE" w:eastAsia="ja-JP"/>
              </w:rPr>
            </w:pPr>
            <w:r w:rsidRPr="003C0CD7">
              <w:rPr>
                <w:rFonts w:eastAsia="MS Mincho" w:cs="Calibri"/>
                <w:lang w:val="en-IE" w:eastAsia="ja-JP"/>
              </w:rPr>
              <w:t>Added value and contribution of budget support (policy dialogue, complementary measures, performance assessment, financial transfer) to the achievement of partner country's policy objectives, in view of the intervention logic.</w:t>
            </w:r>
          </w:p>
          <w:p w14:paraId="0F2C6D48" w14:textId="77777777" w:rsidR="008E6AFF" w:rsidRPr="003C0CD7" w:rsidRDefault="008E6AFF" w:rsidP="00EE10A4">
            <w:pPr>
              <w:pStyle w:val="ListParagraph"/>
              <w:numPr>
                <w:ilvl w:val="0"/>
                <w:numId w:val="16"/>
              </w:numPr>
              <w:ind w:left="456" w:hanging="426"/>
              <w:rPr>
                <w:lang w:val="en-IE"/>
              </w:rPr>
            </w:pPr>
            <w:r w:rsidRPr="003C0CD7">
              <w:rPr>
                <w:rFonts w:eastAsia="MS Mincho" w:cs="Calibri"/>
                <w:lang w:val="en-IE" w:eastAsia="ja-JP"/>
              </w:rPr>
              <w:t>Record of accomplishment and absorption capacity of past disbursements and how effectively agreed objectives were achieved with budget support operations; Result-orientation of the partner country's strategy/policy, including the quality of the monitoring framework and systems.</w:t>
            </w:r>
          </w:p>
        </w:tc>
      </w:tr>
    </w:tbl>
    <w:p w14:paraId="77D57F2F" w14:textId="77777777" w:rsidR="008E6AFF" w:rsidRPr="003C0CD7" w:rsidRDefault="008E6AFF" w:rsidP="008E6AFF">
      <w:pPr>
        <w:rPr>
          <w:lang w:val="en-IE"/>
        </w:rPr>
      </w:pPr>
    </w:p>
    <w:p w14:paraId="547D3565" w14:textId="77777777" w:rsidR="00A32BB1" w:rsidRPr="003C0CD7" w:rsidRDefault="00A32BB1" w:rsidP="00A32BB1">
      <w:pPr>
        <w:rPr>
          <w:rFonts w:cs="Times New Roman"/>
          <w:lang w:val="en-IE"/>
        </w:rPr>
      </w:pPr>
      <w:r w:rsidRPr="003C0CD7">
        <w:rPr>
          <w:rFonts w:cs="Times New Roman"/>
          <w:lang w:val="en-IE"/>
        </w:rPr>
        <w:t xml:space="preserve">The amount allocated for the budget support component is EUR </w:t>
      </w:r>
      <w:r w:rsidRPr="003C0CD7">
        <w:rPr>
          <w:rFonts w:cs="Times New Roman"/>
          <w:highlight w:val="yellow"/>
          <w:lang w:val="en-IE"/>
        </w:rPr>
        <w:t>&lt;amount&gt;</w:t>
      </w:r>
      <w:r w:rsidRPr="003C0CD7">
        <w:rPr>
          <w:rFonts w:cs="Times New Roman"/>
          <w:lang w:val="en-IE"/>
        </w:rPr>
        <w:t xml:space="preserve">, and for complementary support is EUR </w:t>
      </w:r>
      <w:r w:rsidRPr="003C0CD7">
        <w:rPr>
          <w:rFonts w:cs="Times New Roman"/>
          <w:highlight w:val="yellow"/>
          <w:lang w:val="en-IE"/>
        </w:rPr>
        <w:t>&lt;amount&gt;</w:t>
      </w:r>
      <w:r w:rsidRPr="003C0CD7">
        <w:rPr>
          <w:rFonts w:cs="Times New Roman"/>
          <w:lang w:val="en-IE"/>
        </w:rPr>
        <w:t xml:space="preserve">. This amount is based on </w:t>
      </w:r>
      <w:r w:rsidRPr="003C0CD7">
        <w:rPr>
          <w:rFonts w:cs="Times New Roman"/>
          <w:highlight w:val="yellow"/>
          <w:lang w:val="en-IE"/>
        </w:rPr>
        <w:t>&lt;explanation&gt;</w:t>
      </w:r>
      <w:r w:rsidRPr="003C0CD7">
        <w:rPr>
          <w:rFonts w:cs="Times New Roman"/>
          <w:lang w:val="en-IE"/>
        </w:rPr>
        <w:t>.</w:t>
      </w:r>
    </w:p>
    <w:p w14:paraId="62763F54" w14:textId="77777777" w:rsidR="00A32BB1" w:rsidRPr="003C0CD7" w:rsidRDefault="00A32BB1" w:rsidP="00A32BB1">
      <w:pPr>
        <w:rPr>
          <w:rFonts w:cs="Times New Roman"/>
          <w:highlight w:val="yellow"/>
          <w:lang w:val="en-IE"/>
        </w:rPr>
      </w:pPr>
    </w:p>
    <w:p w14:paraId="6D6858F9" w14:textId="77777777" w:rsidR="00A32BB1" w:rsidRPr="003C0CD7" w:rsidRDefault="00A32BB1" w:rsidP="00A32BB1">
      <w:pPr>
        <w:rPr>
          <w:rFonts w:cs="Times New Roman"/>
          <w:lang w:val="en-IE"/>
        </w:rPr>
      </w:pPr>
      <w:r w:rsidRPr="003C0CD7">
        <w:rPr>
          <w:rFonts w:cs="Times New Roman"/>
          <w:highlight w:val="yellow"/>
          <w:lang w:val="en-IE"/>
        </w:rPr>
        <w:t>&lt;To be filled in&gt;</w:t>
      </w:r>
    </w:p>
    <w:p w14:paraId="572A3208" w14:textId="77777777" w:rsidR="008E6AFF" w:rsidRPr="003C0CD7" w:rsidRDefault="008E6AFF" w:rsidP="003C0CD7">
      <w:pPr>
        <w:pStyle w:val="Heading1"/>
        <w:numPr>
          <w:ilvl w:val="2"/>
          <w:numId w:val="1"/>
        </w:numPr>
        <w:rPr>
          <w:lang w:val="en-IE"/>
        </w:rPr>
      </w:pPr>
      <w:bookmarkStart w:id="298" w:name="_Toc47101969"/>
      <w:bookmarkStart w:id="299" w:name="_Toc51270464"/>
      <w:bookmarkStart w:id="300" w:name="_Toc59031681"/>
      <w:bookmarkStart w:id="301" w:name="_Toc73090763"/>
      <w:r w:rsidRPr="003C0CD7">
        <w:rPr>
          <w:lang w:val="en-IE"/>
        </w:rPr>
        <w:t>Criteria for Disbursement of Budget Support</w:t>
      </w:r>
      <w:bookmarkEnd w:id="298"/>
      <w:bookmarkEnd w:id="299"/>
      <w:bookmarkEnd w:id="300"/>
      <w:bookmarkEnd w:id="301"/>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3AC34518" w14:textId="77777777" w:rsidTr="005364BC">
        <w:tc>
          <w:tcPr>
            <w:tcW w:w="10682" w:type="dxa"/>
            <w:shd w:val="clear" w:color="auto" w:fill="B4C6E7" w:themeFill="accent5" w:themeFillTint="66"/>
          </w:tcPr>
          <w:p w14:paraId="08CE3434" w14:textId="77777777" w:rsidR="008E6AFF" w:rsidRPr="003C0CD7" w:rsidRDefault="008E6AFF" w:rsidP="005364BC">
            <w:pPr>
              <w:tabs>
                <w:tab w:val="left" w:pos="295"/>
                <w:tab w:val="left" w:pos="7332"/>
              </w:tabs>
              <w:spacing w:after="100"/>
              <w:rPr>
                <w:rFonts w:cs="Times New Roman"/>
                <w:i/>
                <w:lang w:val="en-IE"/>
              </w:rPr>
            </w:pPr>
            <w:r w:rsidRPr="003C0CD7">
              <w:rPr>
                <w:rFonts w:cs="Times New Roman"/>
                <w:i/>
                <w:lang w:val="en-IE"/>
              </w:rPr>
              <w:t>Please delete this box after filling in the section below</w:t>
            </w:r>
            <w:r w:rsidRPr="003C0CD7">
              <w:rPr>
                <w:i/>
                <w:lang w:val="en-IE"/>
              </w:rPr>
              <w:t xml:space="preserve"> </w:t>
            </w:r>
          </w:p>
          <w:p w14:paraId="69B55374" w14:textId="77777777" w:rsidR="008E6AFF" w:rsidRPr="003C0CD7" w:rsidRDefault="008E6AFF" w:rsidP="00EE10A4">
            <w:pPr>
              <w:pStyle w:val="ListParagraph"/>
              <w:numPr>
                <w:ilvl w:val="0"/>
                <w:numId w:val="16"/>
              </w:numPr>
              <w:ind w:left="456" w:hanging="426"/>
              <w:rPr>
                <w:lang w:val="en-IE"/>
              </w:rPr>
            </w:pPr>
            <w:r w:rsidRPr="003C0CD7">
              <w:rPr>
                <w:lang w:val="en-IE"/>
              </w:rPr>
              <w:t xml:space="preserve">Apply the standard text provided below and make the changes where necessary. </w:t>
            </w:r>
          </w:p>
          <w:p w14:paraId="6C4F7B8E" w14:textId="77777777" w:rsidR="008E6AFF" w:rsidRPr="003C0CD7" w:rsidRDefault="008E6AFF" w:rsidP="00EE10A4">
            <w:pPr>
              <w:pStyle w:val="ListParagraph"/>
              <w:numPr>
                <w:ilvl w:val="0"/>
                <w:numId w:val="16"/>
              </w:numPr>
              <w:ind w:left="456" w:hanging="426"/>
              <w:rPr>
                <w:lang w:val="en-IE"/>
              </w:rPr>
            </w:pPr>
            <w:r w:rsidRPr="003C0CD7">
              <w:rPr>
                <w:lang w:val="en-IE"/>
              </w:rPr>
              <w:t xml:space="preserve">This section must be coherent with the </w:t>
            </w:r>
            <w:r w:rsidR="00FD345B" w:rsidRPr="00FD345B">
              <w:rPr>
                <w:lang w:val="en-IE"/>
              </w:rPr>
              <w:t xml:space="preserve">Technical and Administrative Provisions </w:t>
            </w:r>
            <w:r w:rsidR="00FD345B">
              <w:rPr>
                <w:lang w:val="en-IE"/>
              </w:rPr>
              <w:t>(</w:t>
            </w:r>
            <w:r w:rsidRPr="003C0CD7">
              <w:rPr>
                <w:lang w:val="en-IE"/>
              </w:rPr>
              <w:t>TAPs</w:t>
            </w:r>
            <w:r w:rsidR="00FD345B">
              <w:rPr>
                <w:lang w:val="en-IE"/>
              </w:rPr>
              <w:t>) in</w:t>
            </w:r>
            <w:r w:rsidRPr="003C0CD7">
              <w:rPr>
                <w:lang w:val="en-IE"/>
              </w:rPr>
              <w:t xml:space="preserve"> Annex 2 – Disbursement arrangements and timetable. </w:t>
            </w:r>
          </w:p>
          <w:p w14:paraId="4043DE70" w14:textId="77777777" w:rsidR="008E6AFF" w:rsidRPr="003C0CD7" w:rsidRDefault="008E6AFF" w:rsidP="00EE10A4">
            <w:pPr>
              <w:pStyle w:val="ListParagraph"/>
              <w:numPr>
                <w:ilvl w:val="0"/>
                <w:numId w:val="16"/>
              </w:numPr>
              <w:ind w:left="456" w:hanging="426"/>
              <w:rPr>
                <w:lang w:val="en-IE"/>
              </w:rPr>
            </w:pPr>
            <w:r w:rsidRPr="003C0CD7">
              <w:rPr>
                <w:lang w:val="en-IE"/>
              </w:rPr>
              <w:t>Make sure to use the right terminology, refer to the definitions below as per the glossary in Annex 1 of the 2017 Budget Support Guidelines:</w:t>
            </w:r>
          </w:p>
          <w:p w14:paraId="06B93F3D" w14:textId="77777777" w:rsidR="008E6AFF" w:rsidRPr="003C0CD7" w:rsidRDefault="008E6AFF" w:rsidP="00EE10A4">
            <w:pPr>
              <w:pStyle w:val="ListParagraph"/>
              <w:numPr>
                <w:ilvl w:val="0"/>
                <w:numId w:val="16"/>
              </w:numPr>
              <w:ind w:left="456" w:hanging="426"/>
              <w:rPr>
                <w:lang w:val="en-IE"/>
              </w:rPr>
            </w:pPr>
            <w:r w:rsidRPr="003C0CD7">
              <w:rPr>
                <w:lang w:val="en-IE"/>
              </w:rPr>
              <w:t>General conditions – these are conditions</w:t>
            </w:r>
            <w:r w:rsidR="00C92C10" w:rsidRPr="003C0CD7">
              <w:rPr>
                <w:lang w:val="en-IE"/>
              </w:rPr>
              <w:t xml:space="preserve"> </w:t>
            </w:r>
            <w:r w:rsidR="00750281" w:rsidRPr="003C0CD7">
              <w:rPr>
                <w:lang w:val="en-IE"/>
              </w:rPr>
              <w:t>that</w:t>
            </w:r>
            <w:r w:rsidRPr="003C0CD7">
              <w:rPr>
                <w:lang w:val="en-IE"/>
              </w:rPr>
              <w:t xml:space="preserve"> apply to the disbursement of all tranches of a contract. These conditions </w:t>
            </w:r>
            <w:r w:rsidR="00750281" w:rsidRPr="003C0CD7">
              <w:rPr>
                <w:lang w:val="en-IE"/>
              </w:rPr>
              <w:t xml:space="preserve">in most cases </w:t>
            </w:r>
            <w:r w:rsidRPr="003C0CD7">
              <w:rPr>
                <w:lang w:val="en-IE"/>
              </w:rPr>
              <w:t>will</w:t>
            </w:r>
            <w:r w:rsidR="00750281" w:rsidRPr="003C0CD7">
              <w:rPr>
                <w:lang w:val="en-IE"/>
              </w:rPr>
              <w:t xml:space="preserve"> </w:t>
            </w:r>
            <w:r w:rsidRPr="003C0CD7">
              <w:rPr>
                <w:lang w:val="en-IE"/>
              </w:rPr>
              <w:t xml:space="preserve">be those related to the eligibility criteria for receiving budget support. There may be additional general conditions or specific conditions (see hereafter), but these are not recommended and, if decided otherwise, they should be kept to a minimum. </w:t>
            </w:r>
          </w:p>
          <w:p w14:paraId="0BBBC4C1" w14:textId="77777777" w:rsidR="008E6AFF" w:rsidRPr="003C0CD7" w:rsidRDefault="008E6AFF" w:rsidP="00EE10A4">
            <w:pPr>
              <w:pStyle w:val="ListParagraph"/>
              <w:numPr>
                <w:ilvl w:val="0"/>
                <w:numId w:val="16"/>
              </w:numPr>
              <w:ind w:left="456" w:hanging="426"/>
              <w:rPr>
                <w:lang w:val="en-IE"/>
              </w:rPr>
            </w:pPr>
            <w:r w:rsidRPr="003C0CD7">
              <w:rPr>
                <w:lang w:val="en-IE"/>
              </w:rPr>
              <w:t xml:space="preserve">Specific condition – this is a condition applying to the disbursement of individual tranches in a specific year, in addition to the general conditions and to variable tranche performance indicators. The use of specific conditions is usually not recommended. It may however be necessary in the context of State and Resilience Building Contracts. </w:t>
            </w:r>
          </w:p>
          <w:p w14:paraId="3D77DF6E" w14:textId="77777777" w:rsidR="008E6AFF" w:rsidRPr="003C0CD7" w:rsidRDefault="008E6AFF" w:rsidP="00EE10A4">
            <w:pPr>
              <w:pStyle w:val="ListParagraph"/>
              <w:numPr>
                <w:ilvl w:val="0"/>
                <w:numId w:val="16"/>
              </w:numPr>
              <w:ind w:left="456" w:hanging="426"/>
              <w:rPr>
                <w:rFonts w:eastAsia="Times New Roman" w:cs="Times New Roman"/>
                <w:lang w:val="en-IE"/>
              </w:rPr>
            </w:pPr>
            <w:r w:rsidRPr="003C0CD7">
              <w:rPr>
                <w:rFonts w:eastAsia="Times New Roman" w:cs="Times New Roman"/>
                <w:lang w:val="en-IE"/>
              </w:rPr>
              <w:t xml:space="preserve">Performance indicators – indicators used to determine the amount of the variable tranches to be disbursed, according to specific scoring and assessment modalities to be defined in the financing agreement. In principle, such indicators must be drawn from the policy document and monitoring framework of the partner country. The outline below is not expected to provide a list of (even potential) indicators but to refer indicatively to country’s policy objectives/priorities that could be covered by an indicator. The final selection of indicators with their exact formulation will only occur after the Action Document is approved and as the </w:t>
            </w:r>
            <w:r w:rsidR="00D124D1">
              <w:rPr>
                <w:rFonts w:eastAsia="Times New Roman" w:cs="Times New Roman"/>
                <w:lang w:val="en-IE"/>
              </w:rPr>
              <w:t>f</w:t>
            </w:r>
            <w:r w:rsidRPr="003C0CD7">
              <w:rPr>
                <w:rFonts w:eastAsia="Times New Roman" w:cs="Times New Roman"/>
                <w:lang w:val="en-IE"/>
              </w:rPr>
              <w:t xml:space="preserve">inancing </w:t>
            </w:r>
            <w:r w:rsidR="00D124D1">
              <w:rPr>
                <w:rFonts w:eastAsia="Times New Roman" w:cs="Times New Roman"/>
                <w:lang w:val="en-IE"/>
              </w:rPr>
              <w:t>a</w:t>
            </w:r>
            <w:r w:rsidRPr="003C0CD7">
              <w:rPr>
                <w:rFonts w:eastAsia="Times New Roman" w:cs="Times New Roman"/>
                <w:lang w:val="en-IE"/>
              </w:rPr>
              <w:t>greement is being finalised with the partner country. If the action has indicated any of the Rio themes marker as a "significant" or a "principal" objective, consider proposing at least one performance indicator in relation to the Rio theme marker concerned.</w:t>
            </w:r>
            <w:r w:rsidR="00C92C10" w:rsidRPr="003C0CD7">
              <w:rPr>
                <w:rFonts w:eastAsia="Times New Roman" w:cs="Times New Roman"/>
                <w:lang w:val="en-IE"/>
              </w:rPr>
              <w:t xml:space="preserve"> </w:t>
            </w:r>
            <w:r w:rsidRPr="003C0CD7">
              <w:rPr>
                <w:rFonts w:eastAsia="Times New Roman" w:cs="Times New Roman"/>
                <w:lang w:val="en-IE"/>
              </w:rPr>
              <w:t xml:space="preserve">For the sake of keeping a certain degree of flexibility as the </w:t>
            </w:r>
            <w:r w:rsidR="00BC624C">
              <w:rPr>
                <w:rFonts w:eastAsia="Times New Roman" w:cs="Times New Roman"/>
                <w:lang w:val="en-IE"/>
              </w:rPr>
              <w:t>f</w:t>
            </w:r>
            <w:r w:rsidRPr="003C0CD7">
              <w:rPr>
                <w:rFonts w:eastAsia="Times New Roman" w:cs="Times New Roman"/>
                <w:lang w:val="en-IE"/>
              </w:rPr>
              <w:t xml:space="preserve">inancing </w:t>
            </w:r>
            <w:r w:rsidR="00BC624C">
              <w:rPr>
                <w:rFonts w:eastAsia="Times New Roman" w:cs="Times New Roman"/>
                <w:lang w:val="en-IE"/>
              </w:rPr>
              <w:t>a</w:t>
            </w:r>
            <w:r w:rsidRPr="003C0CD7">
              <w:rPr>
                <w:rFonts w:eastAsia="Times New Roman" w:cs="Times New Roman"/>
                <w:lang w:val="en-IE"/>
              </w:rPr>
              <w:t xml:space="preserve">greement is being finalised with the partner country, a fully detailed disbursement profile with the split per year and fixed/variable tranches should be avoided under 4.3. It is rather recommended to state the expected number of years </w:t>
            </w:r>
            <w:r w:rsidRPr="003C0CD7">
              <w:rPr>
                <w:rFonts w:eastAsia="Times New Roman" w:cs="Times New Roman"/>
                <w:lang w:val="en-IE"/>
              </w:rPr>
              <w:lastRenderedPageBreak/>
              <w:t>and indicative share of fixed and variable tranches. If more details are added, it should be clearly mentioned that this distribution may be subject to changes.</w:t>
            </w:r>
          </w:p>
        </w:tc>
      </w:tr>
    </w:tbl>
    <w:p w14:paraId="703E8428" w14:textId="77777777" w:rsidR="008E6AFF" w:rsidRPr="003C0CD7" w:rsidRDefault="008E6AFF" w:rsidP="008E6AFF">
      <w:pPr>
        <w:rPr>
          <w:lang w:val="en-IE"/>
        </w:rPr>
      </w:pPr>
    </w:p>
    <w:p w14:paraId="2960D597" w14:textId="77777777" w:rsidR="00A32BB1" w:rsidRPr="003C0CD7" w:rsidRDefault="00A32BB1" w:rsidP="00C85643">
      <w:pPr>
        <w:keepNext/>
        <w:rPr>
          <w:lang w:val="en-IE"/>
        </w:rPr>
      </w:pPr>
      <w:r w:rsidRPr="003C0CD7">
        <w:rPr>
          <w:rFonts w:cs="Times New Roman"/>
          <w:lang w:val="en-IE"/>
        </w:rPr>
        <w:t>a) Conditions.</w:t>
      </w:r>
      <w:r w:rsidRPr="003C0CD7">
        <w:rPr>
          <w:lang w:val="en-IE"/>
        </w:rPr>
        <w:t xml:space="preserve"> </w:t>
      </w:r>
    </w:p>
    <w:p w14:paraId="02EEBA6E" w14:textId="77777777" w:rsidR="00A32BB1" w:rsidRPr="003C0CD7" w:rsidRDefault="00A32BB1" w:rsidP="00A32BB1">
      <w:pPr>
        <w:rPr>
          <w:rFonts w:cs="Times New Roman"/>
          <w:lang w:val="en-IE"/>
        </w:rPr>
      </w:pPr>
      <w:r w:rsidRPr="003C0CD7">
        <w:rPr>
          <w:rFonts w:cs="Times New Roman"/>
          <w:lang w:val="en-IE"/>
        </w:rPr>
        <w:t xml:space="preserve">The general conditions for disbursement of all tranches are as follows: </w:t>
      </w:r>
    </w:p>
    <w:p w14:paraId="1B72C6C2" w14:textId="77777777" w:rsidR="00A32BB1" w:rsidRPr="003C0CD7" w:rsidRDefault="00A32BB1" w:rsidP="00A32BB1">
      <w:pPr>
        <w:numPr>
          <w:ilvl w:val="0"/>
          <w:numId w:val="3"/>
        </w:numPr>
        <w:rPr>
          <w:rFonts w:cs="Times New Roman"/>
          <w:lang w:val="en-IE"/>
        </w:rPr>
      </w:pPr>
      <w:r w:rsidRPr="003C0CD7">
        <w:rPr>
          <w:rFonts w:cs="Times New Roman"/>
          <w:lang w:val="en-IE"/>
        </w:rPr>
        <w:t xml:space="preserve">Satisfactory progress in the implementation of the </w:t>
      </w:r>
      <w:r w:rsidRPr="003C0CD7">
        <w:rPr>
          <w:rFonts w:cs="Times New Roman"/>
          <w:highlight w:val="yellow"/>
          <w:lang w:val="en-IE"/>
        </w:rPr>
        <w:t xml:space="preserve">&lt;name public policy&gt; </w:t>
      </w:r>
      <w:r w:rsidRPr="003C0CD7">
        <w:rPr>
          <w:rFonts w:cs="Times New Roman"/>
          <w:lang w:val="en-IE"/>
        </w:rPr>
        <w:t>and continued credibility and relevance thereof or of the subsequent policy.</w:t>
      </w:r>
    </w:p>
    <w:p w14:paraId="1D3FCE2F" w14:textId="77777777" w:rsidR="00A32BB1" w:rsidRPr="003C0CD7" w:rsidRDefault="00A32BB1" w:rsidP="00A32BB1">
      <w:pPr>
        <w:numPr>
          <w:ilvl w:val="0"/>
          <w:numId w:val="3"/>
        </w:numPr>
        <w:rPr>
          <w:rFonts w:cs="Times New Roman"/>
          <w:lang w:val="en-IE"/>
        </w:rPr>
      </w:pPr>
      <w:r w:rsidRPr="003C0CD7">
        <w:rPr>
          <w:rFonts w:cs="Times New Roman"/>
          <w:lang w:val="en-IE"/>
        </w:rPr>
        <w:t xml:space="preserve">Maintenance of a credible and relevant stability-oriented macroeconomic policy or progress made towards restoring key balances. </w:t>
      </w:r>
    </w:p>
    <w:p w14:paraId="33D5930D" w14:textId="77777777" w:rsidR="00A32BB1" w:rsidRPr="003C0CD7" w:rsidRDefault="00A32BB1" w:rsidP="00A32BB1">
      <w:pPr>
        <w:numPr>
          <w:ilvl w:val="0"/>
          <w:numId w:val="3"/>
        </w:numPr>
        <w:rPr>
          <w:rFonts w:cs="Times New Roman"/>
          <w:lang w:val="en-IE"/>
        </w:rPr>
      </w:pPr>
      <w:r w:rsidRPr="003C0CD7">
        <w:rPr>
          <w:rFonts w:cs="Times New Roman"/>
          <w:lang w:val="en-IE"/>
        </w:rPr>
        <w:t>Satisfactory progress in the implementation of reforms to improve public financial management, including domestic revenue mobilisation, and continued relevance and credibility of the reform programme.</w:t>
      </w:r>
    </w:p>
    <w:p w14:paraId="2377397C" w14:textId="77777777" w:rsidR="00A32BB1" w:rsidRPr="003C0CD7" w:rsidRDefault="00A32BB1" w:rsidP="00A32BB1">
      <w:pPr>
        <w:numPr>
          <w:ilvl w:val="0"/>
          <w:numId w:val="3"/>
        </w:numPr>
        <w:rPr>
          <w:rFonts w:cs="Times New Roman"/>
          <w:lang w:val="en-IE"/>
        </w:rPr>
      </w:pPr>
      <w:r w:rsidRPr="003C0CD7">
        <w:rPr>
          <w:rFonts w:cs="Times New Roman"/>
          <w:lang w:val="en-IE"/>
        </w:rPr>
        <w:t xml:space="preserve">Satisfactory progress </w:t>
      </w:r>
      <w:proofErr w:type="gramStart"/>
      <w:r w:rsidRPr="003C0CD7">
        <w:rPr>
          <w:rFonts w:cs="Times New Roman"/>
          <w:lang w:val="en-IE"/>
        </w:rPr>
        <w:t>with regard to</w:t>
      </w:r>
      <w:proofErr w:type="gramEnd"/>
      <w:r w:rsidRPr="003C0CD7">
        <w:rPr>
          <w:rFonts w:cs="Times New Roman"/>
          <w:lang w:val="en-IE"/>
        </w:rPr>
        <w:t xml:space="preserve"> the public availability of accessible, timely, comprehensive, and sound budgetary information. </w:t>
      </w:r>
    </w:p>
    <w:p w14:paraId="2FE502C5" w14:textId="77777777" w:rsidR="00A32BB1" w:rsidRPr="003C0CD7" w:rsidRDefault="00A32BB1" w:rsidP="00A32BB1">
      <w:pPr>
        <w:ind w:left="720"/>
        <w:rPr>
          <w:rFonts w:cs="Times New Roman"/>
          <w:lang w:val="en-IE"/>
        </w:rPr>
      </w:pPr>
    </w:p>
    <w:p w14:paraId="7FA8064C" w14:textId="77777777" w:rsidR="00A32BB1" w:rsidRPr="003C0CD7" w:rsidRDefault="00A32BB1" w:rsidP="00A32BB1">
      <w:pPr>
        <w:rPr>
          <w:rFonts w:cs="Times New Roman"/>
          <w:lang w:val="en-IE"/>
        </w:rPr>
      </w:pPr>
      <w:r w:rsidRPr="003C0CD7">
        <w:rPr>
          <w:rFonts w:cs="Times New Roman"/>
          <w:highlight w:val="yellow"/>
          <w:lang w:val="en-IE"/>
        </w:rPr>
        <w:t xml:space="preserve">The use of specific conditions, in addition to the general conditions and to performance indicators for the variable tranches, is usually not recommended but if relevant: </w:t>
      </w:r>
      <w:r w:rsidRPr="003C0CD7">
        <w:rPr>
          <w:rFonts w:cs="Times New Roman"/>
          <w:highlight w:val="lightGray"/>
          <w:lang w:val="en-IE"/>
        </w:rPr>
        <w:t>[The specific conditions as well as the tranches to which they apply are as follows:</w:t>
      </w:r>
    </w:p>
    <w:p w14:paraId="6C067D6E" w14:textId="77777777" w:rsidR="00A32BB1" w:rsidRPr="003C0CD7" w:rsidRDefault="00A32BB1" w:rsidP="00A32BB1">
      <w:pPr>
        <w:rPr>
          <w:rFonts w:cs="Times New Roman"/>
          <w:lang w:val="en-IE"/>
        </w:rPr>
      </w:pPr>
    </w:p>
    <w:p w14:paraId="5006CD7C" w14:textId="77777777" w:rsidR="00A32BB1" w:rsidRPr="003C0CD7" w:rsidRDefault="00A32BB1" w:rsidP="00A32BB1">
      <w:pPr>
        <w:rPr>
          <w:rFonts w:cs="Times New Roman"/>
          <w:i/>
          <w:lang w:val="en-IE"/>
        </w:rPr>
      </w:pPr>
      <w:r w:rsidRPr="003C0CD7">
        <w:rPr>
          <w:rFonts w:cs="Times New Roman"/>
          <w:lang w:val="en-IE"/>
        </w:rPr>
        <w:t xml:space="preserve">b) The performance indicators for disbursement that may be used for variable tranches may focus on the following policy priorities: </w:t>
      </w:r>
      <w:r w:rsidRPr="003C0CD7">
        <w:rPr>
          <w:rFonts w:cs="Times New Roman"/>
          <w:highlight w:val="yellow"/>
          <w:lang w:val="en-IE"/>
        </w:rPr>
        <w:t>&lt;provide a brief outline&gt;.</w:t>
      </w:r>
      <w:r w:rsidRPr="003C0CD7">
        <w:rPr>
          <w:rFonts w:cs="Times New Roman"/>
          <w:lang w:val="en-IE"/>
        </w:rPr>
        <w:t xml:space="preserve"> </w:t>
      </w:r>
    </w:p>
    <w:p w14:paraId="3005F6DF" w14:textId="77777777" w:rsidR="00A32BB1" w:rsidRPr="003C0CD7" w:rsidRDefault="00A32BB1" w:rsidP="00A32BB1">
      <w:pPr>
        <w:rPr>
          <w:rFonts w:cs="Times New Roman"/>
          <w:lang w:val="en-IE"/>
        </w:rPr>
      </w:pPr>
    </w:p>
    <w:p w14:paraId="6FDCA745" w14:textId="77777777" w:rsidR="00A32BB1" w:rsidRPr="003C0CD7" w:rsidRDefault="00A32BB1" w:rsidP="00A32BB1">
      <w:pPr>
        <w:rPr>
          <w:rFonts w:cs="Times New Roman"/>
          <w:lang w:val="en-IE"/>
        </w:rPr>
      </w:pPr>
      <w:r w:rsidRPr="003C0CD7">
        <w:rPr>
          <w:rFonts w:cs="Times New Roman"/>
          <w:lang w:val="en-IE"/>
        </w:rPr>
        <w:t>The chosen performance indicators and targets to be used for the disbursement of variable tranches will apply for the duration of the action.</w:t>
      </w:r>
    </w:p>
    <w:p w14:paraId="7F09EF3C" w14:textId="77777777" w:rsidR="00A32BB1" w:rsidRPr="003C0CD7" w:rsidRDefault="00A32BB1" w:rsidP="00A32BB1">
      <w:pPr>
        <w:rPr>
          <w:rFonts w:cs="Times New Roman"/>
          <w:lang w:val="en-IE"/>
        </w:rPr>
      </w:pPr>
    </w:p>
    <w:p w14:paraId="3B2BC3AA" w14:textId="77777777" w:rsidR="00A32BB1" w:rsidRPr="003C0CD7" w:rsidRDefault="00A32BB1" w:rsidP="00A32BB1">
      <w:pPr>
        <w:rPr>
          <w:rFonts w:cs="Times New Roman"/>
          <w:lang w:val="en-IE"/>
        </w:rPr>
      </w:pPr>
      <w:r w:rsidRPr="003C0CD7">
        <w:rPr>
          <w:rFonts w:cs="Times New Roman"/>
          <w:lang w:val="en-IE"/>
        </w:rPr>
        <w:t>c) Modifications.</w:t>
      </w:r>
      <w:r w:rsidR="006F7D59" w:rsidRPr="003C0CD7">
        <w:rPr>
          <w:rFonts w:cs="Times New Roman"/>
          <w:lang w:val="en-IE"/>
        </w:rPr>
        <w:t xml:space="preserve"> </w:t>
      </w:r>
    </w:p>
    <w:p w14:paraId="18FE15C5" w14:textId="77777777" w:rsidR="00A81641" w:rsidRPr="00C85643" w:rsidRDefault="00A81641" w:rsidP="008B3237">
      <w:r w:rsidRPr="00C85643">
        <w:t>The chosen performance indicators and targets to be used for the disbursement of variable tranches will apply for the duration of the action. However, in duly justified cases, the partner country and the Commission may agree on changes to indicators or on upward/downward revisions of targets. Such changes shall be authorised in writing ex-ante</w:t>
      </w:r>
      <w:r w:rsidRPr="00CD0CB8">
        <w:rPr>
          <w:rFonts w:cs="Times New Roman"/>
          <w:szCs w:val="24"/>
        </w:rPr>
        <w:t xml:space="preserve"> </w:t>
      </w:r>
      <w:r>
        <w:rPr>
          <w:rFonts w:cs="Times New Roman"/>
          <w:szCs w:val="24"/>
        </w:rPr>
        <w:t>or</w:t>
      </w:r>
      <w:r w:rsidRPr="00C85643">
        <w:t xml:space="preserve"> at the latest </w:t>
      </w:r>
      <w:r>
        <w:rPr>
          <w:rFonts w:cs="Times New Roman"/>
          <w:szCs w:val="24"/>
        </w:rPr>
        <w:t>by</w:t>
      </w:r>
      <w:r w:rsidRPr="00C85643">
        <w:t xml:space="preserve"> the </w:t>
      </w:r>
      <w:r>
        <w:rPr>
          <w:rFonts w:cs="Times New Roman"/>
          <w:szCs w:val="24"/>
        </w:rPr>
        <w:t>end of the first quarter</w:t>
      </w:r>
      <w:r w:rsidRPr="00C85643">
        <w:t xml:space="preserve"> of the period under review applicable to the indicators and targets. </w:t>
      </w:r>
    </w:p>
    <w:p w14:paraId="6695E534" w14:textId="77777777" w:rsidR="00392543" w:rsidRPr="003C0CD7" w:rsidRDefault="00392543" w:rsidP="00392543">
      <w:pPr>
        <w:rPr>
          <w:rFonts w:cs="Times New Roman"/>
          <w:szCs w:val="24"/>
          <w:lang w:val="en-IE"/>
        </w:rPr>
      </w:pPr>
      <w:r w:rsidRPr="003C0CD7">
        <w:rPr>
          <w:rFonts w:cs="Times New Roman"/>
          <w:szCs w:val="24"/>
          <w:lang w:val="en-IE"/>
        </w:rPr>
        <w:t xml:space="preserve">In exceptional and/or duly justified cases, for instance where unexpected events, external shocks or changing circumstances have made the indicator or the target irrelevant and could not be anticipated, a variable tranche indicator may be waived. In these cases, the related amount could either be reallocated to the other indicators of the variable tranche the same year or be transferred to the next variable tranche the following year (in accordance with the original weighting of the indicators). It could also be decided to re-assess an indicator the following year against the original </w:t>
      </w:r>
      <w:proofErr w:type="gramStart"/>
      <w:r w:rsidRPr="003C0CD7">
        <w:rPr>
          <w:rFonts w:cs="Times New Roman"/>
          <w:szCs w:val="24"/>
          <w:lang w:val="en-IE"/>
        </w:rPr>
        <w:t>target, if</w:t>
      </w:r>
      <w:proofErr w:type="gramEnd"/>
      <w:r w:rsidRPr="003C0CD7">
        <w:rPr>
          <w:rFonts w:cs="Times New Roman"/>
          <w:szCs w:val="24"/>
          <w:lang w:val="en-IE"/>
        </w:rPr>
        <w:t xml:space="preserve"> there was a positive trend and the authorities did not reach the target because of factors beyond their control. The use of this provision shall be requested by the partner country and approved in writing by the Commission.</w:t>
      </w:r>
    </w:p>
    <w:p w14:paraId="1F86F667" w14:textId="77777777" w:rsidR="00A32BB1" w:rsidRPr="003C0CD7" w:rsidRDefault="00A32BB1" w:rsidP="00A32BB1">
      <w:pPr>
        <w:rPr>
          <w:rFonts w:cs="Times New Roman"/>
          <w:lang w:val="en-IE"/>
        </w:rPr>
      </w:pPr>
    </w:p>
    <w:p w14:paraId="17A78039" w14:textId="77777777" w:rsidR="00392543" w:rsidRPr="003C0CD7" w:rsidRDefault="00392543" w:rsidP="00392543">
      <w:pPr>
        <w:rPr>
          <w:rFonts w:cs="Times New Roman"/>
          <w:szCs w:val="24"/>
          <w:lang w:val="en-IE"/>
        </w:rPr>
      </w:pPr>
      <w:r w:rsidRPr="003C0CD7">
        <w:rPr>
          <w:rFonts w:cs="Times New Roman"/>
          <w:szCs w:val="24"/>
          <w:lang w:val="en-IE"/>
        </w:rPr>
        <w:t>d) Fundamental values</w:t>
      </w:r>
    </w:p>
    <w:p w14:paraId="0FEEC408" w14:textId="77777777" w:rsidR="00392543" w:rsidRPr="003C0CD7" w:rsidRDefault="00392543" w:rsidP="00392543">
      <w:pPr>
        <w:rPr>
          <w:rFonts w:cs="Times New Roman"/>
          <w:szCs w:val="24"/>
          <w:lang w:val="en-IE"/>
        </w:rPr>
      </w:pPr>
    </w:p>
    <w:p w14:paraId="55E318A8" w14:textId="77777777" w:rsidR="00392543" w:rsidRPr="003C0CD7" w:rsidRDefault="00392543" w:rsidP="00392543">
      <w:pPr>
        <w:rPr>
          <w:szCs w:val="24"/>
          <w:lang w:val="en-IE"/>
        </w:rPr>
      </w:pPr>
      <w:r w:rsidRPr="003C0CD7">
        <w:rPr>
          <w:rFonts w:cs="Times New Roman"/>
          <w:szCs w:val="24"/>
          <w:lang w:val="en-IE"/>
        </w:rPr>
        <w:t xml:space="preserve">In case of a significant deterioration of fundamental values, budget support disbursements may be suspended, </w:t>
      </w:r>
      <w:proofErr w:type="gramStart"/>
      <w:r w:rsidRPr="003C0CD7">
        <w:rPr>
          <w:rFonts w:cs="Times New Roman"/>
          <w:szCs w:val="24"/>
          <w:lang w:val="en-IE"/>
        </w:rPr>
        <w:t>reduced</w:t>
      </w:r>
      <w:proofErr w:type="gramEnd"/>
      <w:r w:rsidRPr="003C0CD7">
        <w:rPr>
          <w:rFonts w:cs="Times New Roman"/>
          <w:szCs w:val="24"/>
          <w:lang w:val="en-IE"/>
        </w:rPr>
        <w:t xml:space="preserve"> or cancelled, in accordance with the relevant provisions of the financing agreement. </w:t>
      </w:r>
    </w:p>
    <w:p w14:paraId="0435D640" w14:textId="77777777" w:rsidR="008E6AFF" w:rsidRPr="003C0CD7" w:rsidRDefault="008E6AFF" w:rsidP="003C0CD7">
      <w:pPr>
        <w:pStyle w:val="Heading1"/>
        <w:numPr>
          <w:ilvl w:val="2"/>
          <w:numId w:val="1"/>
        </w:numPr>
        <w:rPr>
          <w:lang w:val="en-IE"/>
        </w:rPr>
      </w:pPr>
      <w:bookmarkStart w:id="302" w:name="_Toc47101970"/>
      <w:bookmarkStart w:id="303" w:name="_Toc51270465"/>
      <w:bookmarkStart w:id="304" w:name="_Ref58360773"/>
      <w:bookmarkStart w:id="305" w:name="_Toc59031682"/>
      <w:bookmarkStart w:id="306" w:name="_Toc73090764"/>
      <w:r w:rsidRPr="003C0CD7">
        <w:rPr>
          <w:lang w:val="en-IE"/>
        </w:rPr>
        <w:t>Budget Support Details</w:t>
      </w:r>
      <w:bookmarkEnd w:id="302"/>
      <w:bookmarkEnd w:id="303"/>
      <w:bookmarkEnd w:id="304"/>
      <w:bookmarkEnd w:id="305"/>
      <w:bookmarkEnd w:id="306"/>
    </w:p>
    <w:p w14:paraId="20691A56" w14:textId="77777777" w:rsidR="00A32BB1" w:rsidRPr="003C0CD7" w:rsidRDefault="00A32BB1" w:rsidP="00A32BB1">
      <w:pPr>
        <w:rPr>
          <w:rFonts w:cs="Times New Roman"/>
          <w:lang w:val="en-IE"/>
        </w:rPr>
      </w:pPr>
      <w:r w:rsidRPr="003C0CD7">
        <w:rPr>
          <w:rFonts w:cs="Times New Roman"/>
          <w:highlight w:val="yellow"/>
          <w:lang w:val="en-IE"/>
        </w:rPr>
        <w:t>Specify the use of fixed/variable tranches, targeted/non-targeted budget support</w:t>
      </w:r>
      <w:r w:rsidRPr="003C0CD7">
        <w:rPr>
          <w:rFonts w:cs="Times New Roman"/>
          <w:lang w:val="en-IE"/>
        </w:rPr>
        <w:t xml:space="preserve">. </w:t>
      </w:r>
    </w:p>
    <w:p w14:paraId="7B241AD9" w14:textId="77777777" w:rsidR="00A32BB1" w:rsidRPr="003C0CD7" w:rsidRDefault="00A32BB1" w:rsidP="00A32BB1">
      <w:pPr>
        <w:rPr>
          <w:rFonts w:cs="Times New Roman"/>
          <w:lang w:val="en-IE"/>
        </w:rPr>
      </w:pPr>
      <w:r w:rsidRPr="003C0CD7">
        <w:rPr>
          <w:rFonts w:cs="Times New Roman"/>
          <w:highlight w:val="yellow"/>
          <w:lang w:val="en-IE"/>
        </w:rPr>
        <w:t>In case of untargeted budget support, insert the following [</w:t>
      </w:r>
      <w:r w:rsidRPr="003C0CD7">
        <w:rPr>
          <w:rFonts w:cs="Times New Roman"/>
          <w:highlight w:val="lightGray"/>
          <w:lang w:val="en-IE"/>
        </w:rPr>
        <w:t xml:space="preserve">Budget support is provided as direct untargeted budget support to the national treasury. The crediting of the euro transfers disbursed into </w:t>
      </w:r>
      <w:r w:rsidRPr="003C0CD7">
        <w:rPr>
          <w:rFonts w:cs="Times New Roman"/>
          <w:highlight w:val="yellow"/>
          <w:lang w:val="en-IE"/>
        </w:rPr>
        <w:t>&lt;name of local currency&gt;</w:t>
      </w:r>
      <w:r w:rsidRPr="003C0CD7">
        <w:rPr>
          <w:rFonts w:cs="Times New Roman"/>
          <w:i/>
          <w:iCs/>
          <w:highlight w:val="yellow"/>
          <w:lang w:val="en-IE"/>
        </w:rPr>
        <w:t xml:space="preserve"> </w:t>
      </w:r>
      <w:r w:rsidRPr="003C0CD7">
        <w:rPr>
          <w:rFonts w:cs="Times New Roman"/>
          <w:highlight w:val="lightGray"/>
          <w:lang w:val="en-IE"/>
        </w:rPr>
        <w:t>will be undertaken at the appropriate exchange rates in line with the relevant provisions of the financing agreement.]</w:t>
      </w:r>
    </w:p>
    <w:p w14:paraId="3326ED38" w14:textId="77777777" w:rsidR="00A32BB1" w:rsidRPr="003C0CD7" w:rsidRDefault="00A32BB1" w:rsidP="00A32BB1">
      <w:pPr>
        <w:rPr>
          <w:rFonts w:cs="Times New Roman"/>
          <w:lang w:val="en-IE"/>
        </w:rPr>
      </w:pPr>
    </w:p>
    <w:p w14:paraId="776756E1" w14:textId="77777777" w:rsidR="00A32BB1" w:rsidRPr="003C0CD7" w:rsidRDefault="00FF71A0" w:rsidP="00A32BB1">
      <w:pPr>
        <w:rPr>
          <w:lang w:val="en-IE"/>
        </w:rPr>
      </w:pPr>
      <w:r>
        <w:rPr>
          <w:rFonts w:cs="Times New Roman"/>
          <w:highlight w:val="yellow"/>
          <w:lang w:val="en-IE"/>
        </w:rPr>
        <w:t>T</w:t>
      </w:r>
      <w:r w:rsidR="00A32BB1" w:rsidRPr="003C0CD7">
        <w:rPr>
          <w:rFonts w:cs="Times New Roman"/>
          <w:highlight w:val="yellow"/>
          <w:lang w:val="en-IE"/>
        </w:rPr>
        <w:t>argeted budget support is not recommended and is rarely used. Should targeted budget support be used, insert the following [</w:t>
      </w:r>
      <w:r w:rsidR="00A32BB1" w:rsidRPr="003C0CD7">
        <w:rPr>
          <w:rFonts w:cs="Times New Roman"/>
          <w:highlight w:val="lightGray"/>
          <w:lang w:val="en-IE"/>
        </w:rPr>
        <w:t>Targeted budget support involves the transfer of EU funds to the national treasury as ex-post financing of specific expenditures within the budget or of specific budget lines. Its use will involve auditing those expenditures for which budget support is to be provided, and then making a transfer to the national treasury for an amount equal to that for which the audit report has concluded that expenditures are eligible for EU financing. A satisfactory audit report is a condition for the disbursement of funds.]</w:t>
      </w:r>
    </w:p>
    <w:p w14:paraId="527CF843" w14:textId="77777777" w:rsidR="008E6AFF" w:rsidRPr="003C0CD7" w:rsidRDefault="0068475A" w:rsidP="003C0CD7">
      <w:pPr>
        <w:pStyle w:val="Heading1"/>
        <w:numPr>
          <w:ilvl w:val="1"/>
          <w:numId w:val="1"/>
        </w:numPr>
        <w:rPr>
          <w:lang w:val="en-IE"/>
        </w:rPr>
      </w:pPr>
      <w:bookmarkStart w:id="307" w:name="_Toc73090765"/>
      <w:r w:rsidRPr="003C0CD7">
        <w:rPr>
          <w:lang w:val="en-IE"/>
        </w:rPr>
        <w:t>Methods of implementation</w:t>
      </w:r>
      <w:r w:rsidR="008E6AFF" w:rsidRPr="003C0CD7">
        <w:rPr>
          <w:lang w:val="en-IE"/>
        </w:rPr>
        <w:t xml:space="preserve"> </w:t>
      </w:r>
      <w:r w:rsidR="00C25EBB" w:rsidRPr="00C85643">
        <w:rPr>
          <w:highlight w:val="lightGray"/>
          <w:lang w:val="en-IE"/>
        </w:rPr>
        <w:t>[</w:t>
      </w:r>
      <w:r w:rsidR="008E6AFF" w:rsidRPr="00C85643">
        <w:rPr>
          <w:highlight w:val="lightGray"/>
          <w:lang w:val="en-IE"/>
        </w:rPr>
        <w:t>applicable for Project modality or for complementary support to a B</w:t>
      </w:r>
      <w:r w:rsidR="002A687A" w:rsidRPr="00C85643">
        <w:rPr>
          <w:highlight w:val="lightGray"/>
          <w:lang w:val="en-IE"/>
        </w:rPr>
        <w:t xml:space="preserve">udget </w:t>
      </w:r>
      <w:r w:rsidR="008E6AFF" w:rsidRPr="00C85643">
        <w:rPr>
          <w:highlight w:val="lightGray"/>
          <w:lang w:val="en-IE"/>
        </w:rPr>
        <w:t>S</w:t>
      </w:r>
      <w:r w:rsidR="002A687A" w:rsidRPr="00C85643">
        <w:rPr>
          <w:highlight w:val="lightGray"/>
          <w:lang w:val="en-IE"/>
        </w:rPr>
        <w:t>upport</w:t>
      </w:r>
      <w:r w:rsidR="00C25EBB" w:rsidRPr="00C85643">
        <w:rPr>
          <w:highlight w:val="lightGray"/>
          <w:lang w:val="en-IE"/>
        </w:rPr>
        <w:t>]</w:t>
      </w:r>
      <w:bookmarkEnd w:id="307"/>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774CF691" w14:textId="77777777" w:rsidTr="005364BC">
        <w:tc>
          <w:tcPr>
            <w:tcW w:w="10682" w:type="dxa"/>
            <w:shd w:val="clear" w:color="auto" w:fill="B4C6E7" w:themeFill="accent5" w:themeFillTint="66"/>
          </w:tcPr>
          <w:p w14:paraId="1F4D0C5E" w14:textId="77777777" w:rsidR="008E6AFF" w:rsidRPr="003C0CD7" w:rsidRDefault="008E6AFF" w:rsidP="005364BC">
            <w:pPr>
              <w:rPr>
                <w:rFonts w:cs="Times New Roman"/>
                <w:i/>
                <w:lang w:val="en-IE"/>
              </w:rPr>
            </w:pPr>
            <w:r w:rsidRPr="003C0CD7">
              <w:rPr>
                <w:rFonts w:cs="Times New Roman"/>
                <w:i/>
                <w:lang w:val="en-IE"/>
              </w:rPr>
              <w:t xml:space="preserve">Please delete this box after filling in section below </w:t>
            </w:r>
          </w:p>
          <w:p w14:paraId="69E02672" w14:textId="77777777" w:rsidR="0036593B" w:rsidRDefault="0036593B" w:rsidP="00EE10A4">
            <w:pPr>
              <w:pStyle w:val="ListParagraph"/>
              <w:numPr>
                <w:ilvl w:val="0"/>
                <w:numId w:val="16"/>
              </w:numPr>
              <w:ind w:left="456" w:hanging="426"/>
              <w:rPr>
                <w:rFonts w:cs="Times New Roman"/>
                <w:szCs w:val="24"/>
              </w:rPr>
            </w:pPr>
            <w:r w:rsidRPr="00DF1FA2">
              <w:rPr>
                <w:rFonts w:cs="Times New Roman"/>
                <w:szCs w:val="24"/>
              </w:rPr>
              <w:t>This section is structured by implementation modality (grants, procurement, etc</w:t>
            </w:r>
            <w:r>
              <w:rPr>
                <w:rFonts w:cs="Times New Roman"/>
                <w:szCs w:val="24"/>
              </w:rPr>
              <w:t>.</w:t>
            </w:r>
            <w:r w:rsidRPr="00DF1FA2">
              <w:rPr>
                <w:rFonts w:cs="Times New Roman"/>
                <w:szCs w:val="24"/>
              </w:rPr>
              <w:t xml:space="preserve">). </w:t>
            </w:r>
          </w:p>
          <w:p w14:paraId="572FDB60" w14:textId="77777777" w:rsidR="0036593B" w:rsidRPr="00DA4488" w:rsidRDefault="0036593B" w:rsidP="00EE10A4">
            <w:pPr>
              <w:pStyle w:val="ListParagraph"/>
              <w:numPr>
                <w:ilvl w:val="0"/>
                <w:numId w:val="16"/>
              </w:numPr>
              <w:ind w:left="456" w:hanging="426"/>
              <w:rPr>
                <w:rFonts w:cs="Times New Roman"/>
                <w:szCs w:val="24"/>
              </w:rPr>
            </w:pPr>
            <w:r w:rsidRPr="00DA4488">
              <w:rPr>
                <w:rFonts w:cs="Times New Roman"/>
                <w:szCs w:val="24"/>
              </w:rPr>
              <w:t>Delete sub-headings/modalities that do not apply to the action.</w:t>
            </w:r>
          </w:p>
          <w:p w14:paraId="61FFC44B" w14:textId="77777777" w:rsidR="0036593B" w:rsidRPr="0036593B" w:rsidRDefault="0036593B" w:rsidP="00EE10A4">
            <w:pPr>
              <w:pStyle w:val="ListParagraph"/>
              <w:numPr>
                <w:ilvl w:val="0"/>
                <w:numId w:val="16"/>
              </w:numPr>
              <w:ind w:left="456" w:hanging="426"/>
              <w:rPr>
                <w:rFonts w:cs="Times New Roman"/>
                <w:szCs w:val="24"/>
              </w:rPr>
            </w:pPr>
            <w:r w:rsidRPr="0036593B">
              <w:rPr>
                <w:rFonts w:cs="Times New Roman"/>
                <w:szCs w:val="24"/>
              </w:rPr>
              <w:t xml:space="preserve">Choose from the </w:t>
            </w:r>
            <w:r>
              <w:rPr>
                <w:rFonts w:cs="Times New Roman"/>
                <w:szCs w:val="24"/>
              </w:rPr>
              <w:t>below sub-headings/</w:t>
            </w:r>
            <w:r w:rsidRPr="0036593B">
              <w:rPr>
                <w:rFonts w:cs="Times New Roman"/>
                <w:szCs w:val="24"/>
              </w:rPr>
              <w:t xml:space="preserve">implementation modalities as many </w:t>
            </w:r>
            <w:r>
              <w:rPr>
                <w:rFonts w:cs="Times New Roman"/>
                <w:szCs w:val="24"/>
              </w:rPr>
              <w:t xml:space="preserve">as is </w:t>
            </w:r>
            <w:r w:rsidRPr="0036593B">
              <w:rPr>
                <w:rFonts w:cs="Times New Roman"/>
                <w:szCs w:val="24"/>
              </w:rPr>
              <w:t>need</w:t>
            </w:r>
            <w:r>
              <w:rPr>
                <w:rFonts w:cs="Times New Roman"/>
                <w:szCs w:val="24"/>
              </w:rPr>
              <w:t>ed</w:t>
            </w:r>
            <w:r w:rsidRPr="0036593B">
              <w:rPr>
                <w:rFonts w:cs="Times New Roman"/>
                <w:szCs w:val="24"/>
              </w:rPr>
              <w:t xml:space="preserve">. In case of </w:t>
            </w:r>
            <w:r>
              <w:rPr>
                <w:rFonts w:cs="Times New Roman"/>
                <w:szCs w:val="24"/>
              </w:rPr>
              <w:t xml:space="preserve">having the same implementation modality more than once, </w:t>
            </w:r>
            <w:r w:rsidRPr="0036593B">
              <w:rPr>
                <w:rFonts w:cs="Times New Roman"/>
                <w:szCs w:val="24"/>
              </w:rPr>
              <w:t xml:space="preserve">please add sub-levels </w:t>
            </w:r>
            <w:r>
              <w:rPr>
                <w:rFonts w:cs="Times New Roman"/>
                <w:szCs w:val="24"/>
              </w:rPr>
              <w:t>(</w:t>
            </w:r>
            <w:proofErr w:type="gramStart"/>
            <w:r>
              <w:rPr>
                <w:rFonts w:cs="Times New Roman"/>
                <w:szCs w:val="24"/>
              </w:rPr>
              <w:t>e.g.</w:t>
            </w:r>
            <w:proofErr w:type="gramEnd"/>
            <w:r>
              <w:rPr>
                <w:rFonts w:cs="Times New Roman"/>
                <w:szCs w:val="24"/>
              </w:rPr>
              <w:t xml:space="preserve"> </w:t>
            </w:r>
            <w:r w:rsidRPr="0036593B">
              <w:rPr>
                <w:rFonts w:cs="Times New Roman"/>
                <w:szCs w:val="24"/>
              </w:rPr>
              <w:t>4.4.4.1, 4.4.4.2 etc.</w:t>
            </w:r>
            <w:r>
              <w:rPr>
                <w:rFonts w:cs="Times New Roman"/>
                <w:szCs w:val="24"/>
              </w:rPr>
              <w:t>).</w:t>
            </w:r>
            <w:r w:rsidRPr="0036593B">
              <w:rPr>
                <w:rFonts w:cs="Times New Roman"/>
                <w:szCs w:val="24"/>
              </w:rPr>
              <w:t xml:space="preserve"> </w:t>
            </w:r>
          </w:p>
          <w:p w14:paraId="2C1A69F5" w14:textId="77777777" w:rsidR="0036593B" w:rsidRPr="00C85643" w:rsidRDefault="0036593B" w:rsidP="00EE10A4">
            <w:pPr>
              <w:pStyle w:val="ListParagraph"/>
              <w:numPr>
                <w:ilvl w:val="0"/>
                <w:numId w:val="16"/>
              </w:numPr>
              <w:ind w:left="456" w:hanging="426"/>
            </w:pPr>
            <w:r w:rsidRPr="00C85643">
              <w:t xml:space="preserve">For modalities 4.4.4. </w:t>
            </w:r>
            <w:r>
              <w:rPr>
                <w:szCs w:val="24"/>
              </w:rPr>
              <w:t>-</w:t>
            </w:r>
            <w:r w:rsidRPr="00C85643">
              <w:t xml:space="preserve"> 4.4.7., budget</w:t>
            </w:r>
            <w:r>
              <w:rPr>
                <w:szCs w:val="24"/>
              </w:rPr>
              <w:t xml:space="preserve"> </w:t>
            </w:r>
            <w:r w:rsidRPr="00C85643">
              <w:t>implementation tasks that can be delegated are</w:t>
            </w:r>
            <w:r>
              <w:rPr>
                <w:szCs w:val="24"/>
              </w:rPr>
              <w:t xml:space="preserve">: </w:t>
            </w:r>
            <w:r w:rsidRPr="00C85643">
              <w:t>launching calls for tenders and</w:t>
            </w:r>
            <w:r>
              <w:rPr>
                <w:szCs w:val="24"/>
              </w:rPr>
              <w:t>/or</w:t>
            </w:r>
            <w:r w:rsidRPr="00C85643">
              <w:t xml:space="preserve"> proposals; definition of eligibility, </w:t>
            </w:r>
            <w:proofErr w:type="gramStart"/>
            <w:r w:rsidRPr="00C85643">
              <w:t>selection</w:t>
            </w:r>
            <w:proofErr w:type="gramEnd"/>
            <w:r w:rsidRPr="00C85643">
              <w:t xml:space="preserve"> and award criteria; evaluation of tenders and proposals; award of grants, contracts and financial instruments; acting as contracting authority concluding, monitoring and managing contracts, carrying out payments, and recovering moneys due. </w:t>
            </w:r>
            <w:r>
              <w:rPr>
                <w:szCs w:val="24"/>
              </w:rPr>
              <w:t>Please note that t</w:t>
            </w:r>
            <w:r w:rsidRPr="005D6559">
              <w:rPr>
                <w:szCs w:val="24"/>
              </w:rPr>
              <w:t>he</w:t>
            </w:r>
            <w:r w:rsidRPr="00C85643">
              <w:t xml:space="preserve"> definition of objectives and essential policy characteristics of the action entrusted is not a budget</w:t>
            </w:r>
            <w:r>
              <w:rPr>
                <w:szCs w:val="24"/>
              </w:rPr>
              <w:t xml:space="preserve"> </w:t>
            </w:r>
            <w:r w:rsidRPr="00C85643">
              <w:t xml:space="preserve">implementation task, but a prerogative of the Commission and </w:t>
            </w:r>
            <w:proofErr w:type="gramStart"/>
            <w:r>
              <w:rPr>
                <w:szCs w:val="24"/>
              </w:rPr>
              <w:t>has to</w:t>
            </w:r>
            <w:proofErr w:type="gramEnd"/>
            <w:r>
              <w:rPr>
                <w:szCs w:val="24"/>
              </w:rPr>
              <w:t xml:space="preserve"> be</w:t>
            </w:r>
            <w:r w:rsidRPr="00C85643">
              <w:t xml:space="preserve"> therefore defined in </w:t>
            </w:r>
            <w:r>
              <w:rPr>
                <w:szCs w:val="24"/>
              </w:rPr>
              <w:t>Section 3.1</w:t>
            </w:r>
            <w:r w:rsidRPr="00C85643">
              <w:t>.</w:t>
            </w:r>
          </w:p>
          <w:p w14:paraId="0C5FA763" w14:textId="77777777" w:rsidR="0036593B" w:rsidRPr="0036593B" w:rsidRDefault="0036593B" w:rsidP="00EE10A4">
            <w:pPr>
              <w:pStyle w:val="ListParagraph"/>
              <w:numPr>
                <w:ilvl w:val="0"/>
                <w:numId w:val="16"/>
              </w:numPr>
              <w:ind w:left="456" w:hanging="426"/>
              <w:rPr>
                <w:szCs w:val="24"/>
              </w:rPr>
            </w:pPr>
            <w:r w:rsidRPr="00C85643">
              <w:t>For modality 4.4.4</w:t>
            </w:r>
            <w:proofErr w:type="gramStart"/>
            <w:r w:rsidRPr="00C85643">
              <w:t>., in case</w:t>
            </w:r>
            <w:proofErr w:type="gramEnd"/>
            <w:r w:rsidRPr="00C85643">
              <w:t xml:space="preserve"> the EU contribution to the Action takes the form, partly or wholly, of financing not linked to costs </w:t>
            </w:r>
            <w:r w:rsidRPr="005D6559">
              <w:rPr>
                <w:szCs w:val="24"/>
              </w:rPr>
              <w:t>(FNLC</w:t>
            </w:r>
            <w:r>
              <w:rPr>
                <w:szCs w:val="24"/>
              </w:rPr>
              <w:t>)</w:t>
            </w:r>
            <w:r w:rsidRPr="00C85643">
              <w:t xml:space="preserve"> or otherwise referred to as Performance-based </w:t>
            </w:r>
            <w:r w:rsidRPr="005D6559">
              <w:rPr>
                <w:szCs w:val="24"/>
              </w:rPr>
              <w:t>Financing,</w:t>
            </w:r>
            <w:r w:rsidRPr="00C85643">
              <w:t xml:space="preserve"> please do not specify this in the </w:t>
            </w:r>
            <w:r>
              <w:rPr>
                <w:szCs w:val="24"/>
              </w:rPr>
              <w:t>A</w:t>
            </w:r>
            <w:r w:rsidRPr="005D6559">
              <w:rPr>
                <w:szCs w:val="24"/>
              </w:rPr>
              <w:t xml:space="preserve">ction </w:t>
            </w:r>
            <w:r>
              <w:rPr>
                <w:szCs w:val="24"/>
              </w:rPr>
              <w:t>D</w:t>
            </w:r>
            <w:r w:rsidRPr="005D6559">
              <w:rPr>
                <w:szCs w:val="24"/>
              </w:rPr>
              <w:t>ocument</w:t>
            </w:r>
            <w:r w:rsidRPr="00C85643">
              <w:t xml:space="preserve"> to be annexed to the </w:t>
            </w:r>
            <w:r>
              <w:rPr>
                <w:szCs w:val="24"/>
              </w:rPr>
              <w:t xml:space="preserve">Commission </w:t>
            </w:r>
            <w:r w:rsidRPr="00C85643">
              <w:t xml:space="preserve">Decision. The use of FNLC can be </w:t>
            </w:r>
            <w:r w:rsidRPr="005D6559">
              <w:rPr>
                <w:szCs w:val="24"/>
              </w:rPr>
              <w:t>authori</w:t>
            </w:r>
            <w:r>
              <w:rPr>
                <w:szCs w:val="24"/>
              </w:rPr>
              <w:t>s</w:t>
            </w:r>
            <w:r w:rsidRPr="005D6559">
              <w:rPr>
                <w:szCs w:val="24"/>
              </w:rPr>
              <w:t xml:space="preserve">ed, </w:t>
            </w:r>
            <w:r>
              <w:rPr>
                <w:szCs w:val="24"/>
              </w:rPr>
              <w:t xml:space="preserve">after adoption of </w:t>
            </w:r>
            <w:r w:rsidRPr="005D6559">
              <w:rPr>
                <w:szCs w:val="24"/>
              </w:rPr>
              <w:t xml:space="preserve">the </w:t>
            </w:r>
            <w:r>
              <w:rPr>
                <w:szCs w:val="24"/>
              </w:rPr>
              <w:t>Commission</w:t>
            </w:r>
            <w:r w:rsidRPr="00C85643">
              <w:t xml:space="preserve"> Decision, through a Decision taken by the </w:t>
            </w:r>
            <w:r w:rsidRPr="005D6559">
              <w:rPr>
                <w:szCs w:val="24"/>
              </w:rPr>
              <w:t>A</w:t>
            </w:r>
            <w:r>
              <w:rPr>
                <w:szCs w:val="24"/>
              </w:rPr>
              <w:t xml:space="preserve">uthorising </w:t>
            </w:r>
            <w:r w:rsidRPr="005D6559">
              <w:rPr>
                <w:szCs w:val="24"/>
              </w:rPr>
              <w:t>O</w:t>
            </w:r>
            <w:r>
              <w:rPr>
                <w:szCs w:val="24"/>
              </w:rPr>
              <w:t xml:space="preserve">fficer by </w:t>
            </w:r>
            <w:r w:rsidRPr="005D6559">
              <w:rPr>
                <w:szCs w:val="24"/>
              </w:rPr>
              <w:t>D</w:t>
            </w:r>
            <w:r>
              <w:rPr>
                <w:szCs w:val="24"/>
              </w:rPr>
              <w:t>elegation</w:t>
            </w:r>
            <w:r w:rsidRPr="00C85643">
              <w:t xml:space="preserve"> (DG level) for the related legal commitment, in accordance with </w:t>
            </w:r>
            <w:r>
              <w:rPr>
                <w:szCs w:val="24"/>
              </w:rPr>
              <w:t>A</w:t>
            </w:r>
            <w:r w:rsidRPr="005D6559">
              <w:rPr>
                <w:szCs w:val="24"/>
              </w:rPr>
              <w:t>rt</w:t>
            </w:r>
            <w:r>
              <w:rPr>
                <w:szCs w:val="24"/>
              </w:rPr>
              <w:t>icle</w:t>
            </w:r>
            <w:r w:rsidRPr="00C85643">
              <w:t xml:space="preserve"> 24.3 of the Internal Rules</w:t>
            </w:r>
            <w:r>
              <w:rPr>
                <w:rStyle w:val="FootnoteReference"/>
                <w:szCs w:val="24"/>
              </w:rPr>
              <w:footnoteReference w:id="35"/>
            </w:r>
            <w:r w:rsidRPr="005D6559">
              <w:rPr>
                <w:szCs w:val="24"/>
              </w:rPr>
              <w:t>.</w:t>
            </w:r>
          </w:p>
          <w:p w14:paraId="4CA52A1A" w14:textId="77777777" w:rsidR="008E6AFF" w:rsidRPr="003C0CD7" w:rsidRDefault="0036593B" w:rsidP="00EE10A4">
            <w:pPr>
              <w:pStyle w:val="ListParagraph"/>
              <w:ind w:left="456"/>
              <w:rPr>
                <w:rFonts w:eastAsia="Times New Roman"/>
                <w:lang w:val="en-IE"/>
              </w:rPr>
            </w:pPr>
            <w:r w:rsidRPr="00C85643">
              <w:t xml:space="preserve">Modality 4.4.8. is envisaged as a </w:t>
            </w:r>
            <w:r w:rsidRPr="003775F2">
              <w:rPr>
                <w:rFonts w:eastAsia="Times New Roman" w:cs="Times New Roman"/>
                <w:szCs w:val="24"/>
              </w:rPr>
              <w:t xml:space="preserve">fall-back </w:t>
            </w:r>
            <w:r w:rsidRPr="0036593B">
              <w:rPr>
                <w:rFonts w:eastAsia="Times New Roman" w:cs="Times New Roman"/>
                <w:szCs w:val="24"/>
              </w:rPr>
              <w:t xml:space="preserve">implementation modality </w:t>
            </w:r>
            <w:r w:rsidRPr="003775F2">
              <w:rPr>
                <w:rFonts w:eastAsia="Times New Roman" w:cs="Times New Roman"/>
                <w:szCs w:val="24"/>
              </w:rPr>
              <w:t>option</w:t>
            </w:r>
            <w:r w:rsidRPr="0036593B">
              <w:rPr>
                <w:rFonts w:eastAsia="Times New Roman" w:cs="Times New Roman"/>
                <w:szCs w:val="24"/>
              </w:rPr>
              <w:t>, due</w:t>
            </w:r>
            <w:r w:rsidRPr="00C85643">
              <w:t xml:space="preserve"> to </w:t>
            </w:r>
            <w:r w:rsidRPr="0036593B">
              <w:rPr>
                <w:rFonts w:eastAsia="Times New Roman" w:cs="Times New Roman"/>
                <w:szCs w:val="24"/>
              </w:rPr>
              <w:t>circumstances outside</w:t>
            </w:r>
            <w:r w:rsidRPr="00C85643">
              <w:t xml:space="preserve"> of </w:t>
            </w:r>
            <w:r w:rsidRPr="0036593B">
              <w:rPr>
                <w:rFonts w:eastAsia="Times New Roman" w:cs="Times New Roman"/>
                <w:szCs w:val="24"/>
              </w:rPr>
              <w:t>the Commission’s control.</w:t>
            </w:r>
            <w:r w:rsidRPr="0036593B">
              <w:rPr>
                <w:rFonts w:cs="Times New Roman"/>
                <w:szCs w:val="24"/>
              </w:rPr>
              <w:t xml:space="preserve"> </w:t>
            </w:r>
          </w:p>
        </w:tc>
      </w:tr>
    </w:tbl>
    <w:p w14:paraId="5E9C11AF" w14:textId="77777777" w:rsidR="00A32BB1" w:rsidRPr="003C0CD7" w:rsidRDefault="00A32BB1" w:rsidP="003775F2">
      <w:pPr>
        <w:spacing w:before="120" w:after="120"/>
        <w:rPr>
          <w:lang w:val="en-IE"/>
        </w:rPr>
      </w:pPr>
      <w:r w:rsidRPr="003C0CD7">
        <w:rPr>
          <w:rFonts w:cs="Times New Roman"/>
          <w:lang w:val="en-IE"/>
        </w:rPr>
        <w:t>The Commission will ensure that the EU appropriate rules and procedures for providing financing to third parties are respected, including review procedures, where appropriate, and compliance of the action with EU restrictive measures</w:t>
      </w:r>
      <w:r w:rsidRPr="003C0CD7">
        <w:rPr>
          <w:rFonts w:cs="Times New Roman"/>
          <w:vertAlign w:val="superscript"/>
          <w:lang w:val="en-IE"/>
        </w:rPr>
        <w:footnoteReference w:id="36"/>
      </w:r>
      <w:r w:rsidRPr="003C0CD7">
        <w:rPr>
          <w:rFonts w:cs="Times New Roman"/>
          <w:lang w:val="en-IE"/>
        </w:rPr>
        <w:t>.</w:t>
      </w:r>
    </w:p>
    <w:p w14:paraId="245F4DE7" w14:textId="77777777" w:rsidR="008E6AFF" w:rsidRPr="003C0CD7" w:rsidRDefault="008E6AFF" w:rsidP="003C0CD7">
      <w:pPr>
        <w:pStyle w:val="Heading1"/>
        <w:numPr>
          <w:ilvl w:val="2"/>
          <w:numId w:val="1"/>
        </w:numPr>
        <w:rPr>
          <w:lang w:val="en-IE"/>
        </w:rPr>
      </w:pPr>
      <w:bookmarkStart w:id="308" w:name="_Toc47101972"/>
      <w:bookmarkStart w:id="309" w:name="_Toc51270467"/>
      <w:bookmarkStart w:id="310" w:name="_Ref58360228"/>
      <w:bookmarkStart w:id="311" w:name="_Ref58360553"/>
      <w:bookmarkStart w:id="312" w:name="_Ref58360670"/>
      <w:bookmarkStart w:id="313" w:name="_Ref58360706"/>
      <w:bookmarkStart w:id="314" w:name="_Ref58678954"/>
      <w:bookmarkStart w:id="315" w:name="_Ref58875949"/>
      <w:bookmarkStart w:id="316" w:name="_Toc59031684"/>
      <w:bookmarkStart w:id="317" w:name="_Toc73090766"/>
      <w:r w:rsidRPr="003C0CD7">
        <w:rPr>
          <w:lang w:val="en-IE"/>
        </w:rPr>
        <w:t>Direct Management (Grants)</w:t>
      </w:r>
      <w:bookmarkEnd w:id="308"/>
      <w:bookmarkEnd w:id="309"/>
      <w:bookmarkEnd w:id="310"/>
      <w:bookmarkEnd w:id="311"/>
      <w:bookmarkEnd w:id="312"/>
      <w:bookmarkEnd w:id="313"/>
      <w:bookmarkEnd w:id="314"/>
      <w:bookmarkEnd w:id="315"/>
      <w:bookmarkEnd w:id="316"/>
      <w:bookmarkEnd w:id="317"/>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3747A800" w14:textId="77777777" w:rsidTr="005364BC">
        <w:tc>
          <w:tcPr>
            <w:tcW w:w="10682" w:type="dxa"/>
            <w:shd w:val="clear" w:color="auto" w:fill="B4C6E7" w:themeFill="accent5" w:themeFillTint="66"/>
          </w:tcPr>
          <w:p w14:paraId="773C5CE6" w14:textId="77777777" w:rsidR="008E6AFF" w:rsidRPr="003C0CD7" w:rsidRDefault="008E6AFF" w:rsidP="005364BC">
            <w:pPr>
              <w:spacing w:after="120"/>
              <w:rPr>
                <w:rFonts w:cs="Calibri"/>
                <w:i/>
                <w:lang w:val="en-IE"/>
              </w:rPr>
            </w:pPr>
            <w:r w:rsidRPr="003C0CD7">
              <w:rPr>
                <w:rFonts w:cs="Times New Roman"/>
                <w:i/>
                <w:lang w:val="en-IE"/>
              </w:rPr>
              <w:t>Please delete this box after filling in section below</w:t>
            </w:r>
            <w:r w:rsidRPr="003C0CD7">
              <w:rPr>
                <w:rFonts w:cs="Calibri"/>
                <w:i/>
                <w:lang w:val="en-IE"/>
              </w:rPr>
              <w:t xml:space="preserve"> </w:t>
            </w:r>
          </w:p>
          <w:p w14:paraId="61C4D66B" w14:textId="77777777" w:rsidR="00A81641" w:rsidRPr="00C85643" w:rsidRDefault="00A81641" w:rsidP="00EE10A4">
            <w:pPr>
              <w:pStyle w:val="ListParagraph"/>
              <w:numPr>
                <w:ilvl w:val="0"/>
                <w:numId w:val="16"/>
              </w:numPr>
              <w:ind w:left="456" w:hanging="426"/>
            </w:pPr>
            <w:r w:rsidRPr="00C85643">
              <w:t>While presenting the purpose of the grant, ensure consistency with the objectives/</w:t>
            </w:r>
            <w:r w:rsidR="005115BE">
              <w:t>output</w:t>
            </w:r>
            <w:r w:rsidRPr="00C85643">
              <w:t>s identified in section 3.</w:t>
            </w:r>
          </w:p>
          <w:p w14:paraId="5762B23E" w14:textId="77777777" w:rsidR="00A81641" w:rsidRPr="00C85643" w:rsidRDefault="00A81641" w:rsidP="00EE10A4">
            <w:pPr>
              <w:pStyle w:val="ListParagraph"/>
              <w:numPr>
                <w:ilvl w:val="0"/>
                <w:numId w:val="16"/>
              </w:numPr>
              <w:ind w:left="456" w:hanging="426"/>
            </w:pPr>
            <w:r w:rsidRPr="00C85643">
              <w:t xml:space="preserve">In the case of </w:t>
            </w:r>
            <w:r>
              <w:rPr>
                <w:rFonts w:cs="Calibri"/>
                <w:b/>
                <w:bCs/>
                <w:szCs w:val="24"/>
              </w:rPr>
              <w:t>t</w:t>
            </w:r>
            <w:r w:rsidRPr="005D6559">
              <w:rPr>
                <w:rFonts w:cs="Calibri"/>
                <w:b/>
                <w:bCs/>
                <w:szCs w:val="24"/>
              </w:rPr>
              <w:t>winning</w:t>
            </w:r>
            <w:r w:rsidRPr="00C85643">
              <w:t xml:space="preserve">: the choice of twinning (implemented through grants) must be clearly </w:t>
            </w:r>
            <w:r w:rsidRPr="005D6559">
              <w:rPr>
                <w:rFonts w:cs="Calibri"/>
                <w:szCs w:val="24"/>
              </w:rPr>
              <w:t>spel</w:t>
            </w:r>
            <w:r>
              <w:rPr>
                <w:rFonts w:cs="Calibri"/>
                <w:szCs w:val="24"/>
              </w:rPr>
              <w:t>led</w:t>
            </w:r>
            <w:r w:rsidRPr="00C85643">
              <w:t xml:space="preserve"> out in this section of the AD. More details about the </w:t>
            </w:r>
            <w:r>
              <w:rPr>
                <w:rFonts w:cs="Calibri"/>
                <w:szCs w:val="24"/>
              </w:rPr>
              <w:t>t</w:t>
            </w:r>
            <w:r w:rsidRPr="005D6559">
              <w:rPr>
                <w:rFonts w:cs="Calibri"/>
                <w:szCs w:val="24"/>
              </w:rPr>
              <w:t>winning</w:t>
            </w:r>
            <w:r w:rsidRPr="00C85643">
              <w:t xml:space="preserve"> action are itemised in a specific Twinning Fiche</w:t>
            </w:r>
            <w:r w:rsidRPr="00C85643">
              <w:rPr>
                <w:rStyle w:val="FootnoteReference"/>
              </w:rPr>
              <w:footnoteReference w:id="37"/>
            </w:r>
            <w:r>
              <w:rPr>
                <w:rStyle w:val="Heading2Char"/>
                <w:rFonts w:cs="Calibri"/>
                <w:szCs w:val="24"/>
              </w:rPr>
              <w:t>,</w:t>
            </w:r>
            <w:r w:rsidRPr="00C85643">
              <w:t xml:space="preserve"> which is used as a basis for the Call for Proposals </w:t>
            </w:r>
            <w:r>
              <w:rPr>
                <w:rFonts w:cs="Calibri"/>
                <w:szCs w:val="24"/>
              </w:rPr>
              <w:t>for</w:t>
            </w:r>
            <w:r w:rsidRPr="00C85643">
              <w:t xml:space="preserve"> the EU Member States (to be published </w:t>
            </w:r>
            <w:r w:rsidRPr="00C85643">
              <w:lastRenderedPageBreak/>
              <w:t>in e-PROSPECT). Please note the Twinning Fiche should align its objectives/</w:t>
            </w:r>
            <w:r w:rsidR="005115BE">
              <w:t>output</w:t>
            </w:r>
            <w:r w:rsidRPr="00C85643">
              <w:t xml:space="preserve">s to the ones identified in the Action Document and should not focus on activities which are to be proposed at a later stage by the EU Member States in their applications. The Twinning Fiche is </w:t>
            </w:r>
            <w:r w:rsidRPr="00C85643">
              <w:rPr>
                <w:u w:val="single"/>
              </w:rPr>
              <w:t>not</w:t>
            </w:r>
            <w:r w:rsidRPr="00C85643">
              <w:t xml:space="preserve"> to be attached to the Action Document.</w:t>
            </w:r>
          </w:p>
          <w:p w14:paraId="005CD988" w14:textId="77777777" w:rsidR="00EE10A4" w:rsidRDefault="008C3750" w:rsidP="00EE10A4">
            <w:pPr>
              <w:ind w:left="456"/>
              <w:rPr>
                <w:rStyle w:val="Hyperlink"/>
                <w:lang w:val="en-US"/>
              </w:rPr>
            </w:pPr>
            <w:hyperlink r:id="rId93" w:history="1">
              <w:r w:rsidR="00A81641" w:rsidRPr="00083BC4">
                <w:rPr>
                  <w:rStyle w:val="Hyperlink"/>
                </w:rPr>
                <w:t>@</w:t>
              </w:r>
              <w:r w:rsidR="00083BC4" w:rsidRPr="00083BC4">
                <w:rPr>
                  <w:rStyle w:val="Hyperlink"/>
                  <w:lang w:val="en-US"/>
                </w:rPr>
                <w:t>DG NEAR</w:t>
              </w:r>
              <w:r w:rsidR="00A81641" w:rsidRPr="00083BC4">
                <w:rPr>
                  <w:rStyle w:val="Hyperlink"/>
                  <w:lang w:val="en-US"/>
                </w:rPr>
                <w:t xml:space="preserve"> Twinning website</w:t>
              </w:r>
              <w:r w:rsidR="00083BC4" w:rsidRPr="00083BC4">
                <w:rPr>
                  <w:rStyle w:val="Hyperlink"/>
                </w:rPr>
                <w:t>, including Twinning Manual (updated in 2022)</w:t>
              </w:r>
            </w:hyperlink>
            <w:r w:rsidR="00083BC4">
              <w:t xml:space="preserve"> </w:t>
            </w:r>
          </w:p>
          <w:p w14:paraId="0511E431" w14:textId="77777777" w:rsidR="00A81641" w:rsidRPr="00EE10A4" w:rsidRDefault="00A81641" w:rsidP="00EE10A4">
            <w:pPr>
              <w:ind w:left="456"/>
              <w:rPr>
                <w:color w:val="0563C1" w:themeColor="hyperlink"/>
                <w:u w:val="single"/>
                <w:lang w:val="en-IE"/>
              </w:rPr>
            </w:pPr>
            <w:r w:rsidRPr="00EE10A4">
              <w:rPr>
                <w:rFonts w:cs="Calibri"/>
                <w:szCs w:val="24"/>
              </w:rPr>
              <w:t xml:space="preserve">In the case of </w:t>
            </w:r>
            <w:r w:rsidRPr="00EE10A4">
              <w:rPr>
                <w:rFonts w:cs="Calibri"/>
                <w:b/>
                <w:szCs w:val="24"/>
              </w:rPr>
              <w:t>a justification of a direct grant</w:t>
            </w:r>
            <w:r w:rsidRPr="00EE10A4">
              <w:rPr>
                <w:rFonts w:cs="Calibri"/>
                <w:szCs w:val="24"/>
              </w:rPr>
              <w:t xml:space="preserve"> under 4.4.1.(c), the operational service must prepare and circulate a simplified form for a built-in prior approval/deviation as described under DG NEAR </w:t>
            </w:r>
            <w:r w:rsidR="006B6B80" w:rsidRPr="00EE10A4">
              <w:rPr>
                <w:rFonts w:cs="Calibri"/>
                <w:szCs w:val="24"/>
              </w:rPr>
              <w:t>Manual of Procedures (</w:t>
            </w:r>
            <w:r w:rsidRPr="00EE10A4">
              <w:rPr>
                <w:rFonts w:cs="Calibri"/>
                <w:szCs w:val="24"/>
              </w:rPr>
              <w:t>MAP</w:t>
            </w:r>
            <w:r w:rsidR="006B6B80" w:rsidRPr="00EE10A4">
              <w:rPr>
                <w:rFonts w:cs="Calibri"/>
                <w:szCs w:val="24"/>
              </w:rPr>
              <w:t>)</w:t>
            </w:r>
            <w:r w:rsidRPr="00EE10A4">
              <w:rPr>
                <w:rFonts w:cs="Calibri"/>
                <w:szCs w:val="24"/>
              </w:rPr>
              <w:t xml:space="preserve">, </w:t>
            </w:r>
            <w:hyperlink r:id="rId94" w:history="1">
              <w:r w:rsidR="00EE10A4" w:rsidRPr="00EE10A4">
                <w:rPr>
                  <w:rStyle w:val="Hyperlink"/>
                  <w:rFonts w:cs="Calibri"/>
                  <w:szCs w:val="24"/>
                </w:rPr>
                <w:t>Section H.1.2 (Procedure for launching approval files)</w:t>
              </w:r>
            </w:hyperlink>
            <w:r w:rsidR="00EE10A4" w:rsidRPr="00EE10A4">
              <w:rPr>
                <w:rStyle w:val="Hyperlink"/>
                <w:rFonts w:cs="Times New Roman"/>
                <w:i/>
                <w:lang w:val="en-IE"/>
              </w:rPr>
              <w:t xml:space="preserve"> </w:t>
            </w:r>
            <w:r w:rsidR="00EE10A4" w:rsidRPr="00EE10A4">
              <w:rPr>
                <w:rStyle w:val="Hyperlink"/>
                <w:rFonts w:cs="Times New Roman"/>
                <w:i/>
                <w:color w:val="auto"/>
                <w:u w:val="none"/>
                <w:lang w:val="en-IE"/>
              </w:rPr>
              <w:t>[EU Login is needed]</w:t>
            </w:r>
          </w:p>
          <w:p w14:paraId="1A6BDE9B" w14:textId="77777777" w:rsidR="00A81641" w:rsidRPr="00C85643" w:rsidRDefault="00A81641" w:rsidP="00A81641"/>
        </w:tc>
      </w:tr>
    </w:tbl>
    <w:p w14:paraId="5304EACB" w14:textId="77777777" w:rsidR="008E6AFF" w:rsidRPr="003C0CD7" w:rsidRDefault="008E6AFF" w:rsidP="008E6AFF">
      <w:pPr>
        <w:rPr>
          <w:lang w:val="en-IE"/>
        </w:rPr>
      </w:pPr>
    </w:p>
    <w:p w14:paraId="7EB0475B" w14:textId="77777777" w:rsidR="00A32BB1" w:rsidRDefault="00A32BB1" w:rsidP="00A32BB1">
      <w:pPr>
        <w:rPr>
          <w:rFonts w:cs="Times New Roman"/>
          <w:lang w:val="en-IE"/>
        </w:rPr>
      </w:pPr>
      <w:bookmarkStart w:id="318" w:name="_Ref399941359"/>
      <w:r w:rsidRPr="003C0CD7">
        <w:rPr>
          <w:rFonts w:cs="Times New Roman"/>
          <w:highlight w:val="yellow"/>
          <w:lang w:val="en-IE"/>
        </w:rPr>
        <w:t>It is not necessary to specify the award procedure (call for proposals or direct award – but see specific case under point (c)). Note that a direct award is possible if the reasons for the exception from a call are applicable (Article 195 FR)</w:t>
      </w:r>
      <w:bookmarkEnd w:id="318"/>
      <w:r w:rsidRPr="003C0CD7">
        <w:rPr>
          <w:rFonts w:cs="Times New Roman"/>
          <w:lang w:val="en-IE"/>
        </w:rPr>
        <w:t>.</w:t>
      </w:r>
    </w:p>
    <w:p w14:paraId="4BAE778D" w14:textId="77777777" w:rsidR="001B258E" w:rsidRPr="003C0CD7" w:rsidRDefault="001B258E" w:rsidP="00A32BB1">
      <w:pPr>
        <w:rPr>
          <w:rFonts w:cs="Times New Roman"/>
          <w:lang w:val="en-IE"/>
        </w:rPr>
      </w:pPr>
    </w:p>
    <w:p w14:paraId="7F2D420C" w14:textId="77777777" w:rsidR="00A32BB1" w:rsidRPr="003C0CD7" w:rsidRDefault="00A32BB1" w:rsidP="00A32BB1">
      <w:pPr>
        <w:rPr>
          <w:rFonts w:cs="Times New Roman"/>
          <w:b/>
          <w:lang w:val="en-IE"/>
        </w:rPr>
      </w:pPr>
      <w:r w:rsidRPr="003C0CD7">
        <w:rPr>
          <w:rFonts w:cs="Times New Roman"/>
          <w:b/>
          <w:lang w:val="en-IE"/>
        </w:rPr>
        <w:t>(a) Purpose of the grant(s)</w:t>
      </w:r>
    </w:p>
    <w:p w14:paraId="064BC0CC" w14:textId="77777777" w:rsidR="001B258E" w:rsidRDefault="001B258E" w:rsidP="00A32BB1">
      <w:pPr>
        <w:rPr>
          <w:rFonts w:cs="Times New Roman"/>
          <w:highlight w:val="yellow"/>
          <w:lang w:val="en-IE"/>
        </w:rPr>
      </w:pPr>
    </w:p>
    <w:p w14:paraId="232FFE18" w14:textId="77777777" w:rsidR="00A32BB1" w:rsidRPr="003C0CD7" w:rsidRDefault="00A32BB1" w:rsidP="00A32BB1">
      <w:pPr>
        <w:rPr>
          <w:rFonts w:cs="Times New Roman"/>
          <w:lang w:val="en-IE"/>
        </w:rPr>
      </w:pPr>
      <w:r w:rsidRPr="003C0CD7">
        <w:rPr>
          <w:rFonts w:cs="Times New Roman"/>
          <w:highlight w:val="yellow"/>
          <w:lang w:val="en-IE"/>
        </w:rPr>
        <w:t>&lt;Specify which objective</w:t>
      </w:r>
      <w:r w:rsidR="005115BE">
        <w:rPr>
          <w:rFonts w:cs="Times New Roman"/>
          <w:highlight w:val="yellow"/>
          <w:lang w:val="en-IE"/>
        </w:rPr>
        <w:t xml:space="preserve"> and/or output</w:t>
      </w:r>
      <w:r w:rsidRPr="003C0CD7">
        <w:rPr>
          <w:rFonts w:cs="Times New Roman"/>
          <w:highlight w:val="yellow"/>
          <w:lang w:val="en-IE"/>
        </w:rPr>
        <w:t xml:space="preserve"> in section (</w:t>
      </w:r>
      <w:r w:rsidR="00044310" w:rsidRPr="003C0CD7">
        <w:rPr>
          <w:rFonts w:cs="Times New Roman"/>
          <w:highlight w:val="yellow"/>
          <w:lang w:val="en-IE"/>
        </w:rPr>
        <w:t>3</w:t>
      </w:r>
      <w:r w:rsidRPr="003C0CD7">
        <w:rPr>
          <w:rFonts w:cs="Times New Roman"/>
          <w:highlight w:val="yellow"/>
          <w:lang w:val="en-IE"/>
        </w:rPr>
        <w:t>) the grants will contribute to achieving&gt;</w:t>
      </w:r>
    </w:p>
    <w:p w14:paraId="0333AA1A" w14:textId="77777777" w:rsidR="00A32BB1" w:rsidRPr="003C0CD7" w:rsidRDefault="00A32BB1" w:rsidP="00A32BB1">
      <w:pPr>
        <w:spacing w:before="120" w:after="120"/>
        <w:rPr>
          <w:rFonts w:cs="Times New Roman"/>
          <w:lang w:val="en-IE"/>
        </w:rPr>
      </w:pPr>
      <w:r w:rsidRPr="003C0CD7">
        <w:rPr>
          <w:rFonts w:cs="Times New Roman"/>
          <w:highlight w:val="yellow"/>
          <w:lang w:val="en-IE"/>
        </w:rPr>
        <w:t>In case it is necessary to launch a call for proposals with a suspension clause before the adoption of this Financing Decision, the launch date must be mentioned and the nature of the exceptional circumstances hindering the possibility to launch the call after the Financing Decision is adopted must be explained. Moreover, the internal NEAR prior approval procedure</w:t>
      </w:r>
      <w:r w:rsidR="00044310" w:rsidRPr="003C0CD7">
        <w:rPr>
          <w:rStyle w:val="FootnoteReference"/>
          <w:rFonts w:cs="Times New Roman"/>
          <w:highlight w:val="yellow"/>
          <w:lang w:val="en-IE"/>
        </w:rPr>
        <w:footnoteReference w:id="38"/>
      </w:r>
      <w:r w:rsidRPr="003C0CD7">
        <w:rPr>
          <w:rFonts w:cs="Times New Roman"/>
          <w:highlight w:val="yellow"/>
          <w:lang w:val="en-IE"/>
        </w:rPr>
        <w:t xml:space="preserve"> must be followed </w:t>
      </w:r>
      <w:r w:rsidRPr="003C0CD7">
        <w:rPr>
          <w:rFonts w:cs="Times New Roman"/>
          <w:highlight w:val="lightGray"/>
          <w:lang w:val="en-IE"/>
        </w:rPr>
        <w:t xml:space="preserve">[This call has been launched on </w:t>
      </w:r>
      <w:r w:rsidRPr="003C0CD7">
        <w:rPr>
          <w:rFonts w:cs="Times New Roman"/>
          <w:highlight w:val="yellow"/>
          <w:lang w:val="en-IE"/>
        </w:rPr>
        <w:t>&lt;date&gt;</w:t>
      </w:r>
      <w:r w:rsidRPr="003C0CD7">
        <w:rPr>
          <w:rFonts w:cs="Times New Roman"/>
          <w:highlight w:val="lightGray"/>
          <w:lang w:val="en-IE"/>
        </w:rPr>
        <w:t xml:space="preserve"> under a suspensive clause prior to the adoption of this </w:t>
      </w:r>
      <w:r w:rsidR="00156748" w:rsidRPr="003C0CD7">
        <w:rPr>
          <w:rFonts w:cs="Times New Roman"/>
          <w:highlight w:val="lightGray"/>
          <w:lang w:val="en-IE"/>
        </w:rPr>
        <w:t>D</w:t>
      </w:r>
      <w:r w:rsidRPr="003C0CD7">
        <w:rPr>
          <w:rFonts w:cs="Times New Roman"/>
          <w:highlight w:val="lightGray"/>
          <w:lang w:val="en-IE"/>
        </w:rPr>
        <w:t xml:space="preserve">ecision. This is justified because </w:t>
      </w:r>
      <w:r w:rsidRPr="003C0CD7">
        <w:rPr>
          <w:rFonts w:cs="Times New Roman"/>
          <w:highlight w:val="yellow"/>
          <w:lang w:val="en-IE"/>
        </w:rPr>
        <w:t>&lt;explain the exceptional circumstances&gt;.</w:t>
      </w:r>
      <w:r w:rsidRPr="003C0CD7">
        <w:rPr>
          <w:rFonts w:cs="Times New Roman"/>
          <w:highlight w:val="lightGray"/>
          <w:lang w:val="en-IE"/>
        </w:rPr>
        <w:t>]</w:t>
      </w:r>
    </w:p>
    <w:p w14:paraId="70115094" w14:textId="77777777" w:rsidR="001B258E" w:rsidRDefault="001B258E" w:rsidP="00A32BB1">
      <w:pPr>
        <w:rPr>
          <w:rFonts w:cs="Times New Roman"/>
          <w:b/>
          <w:lang w:val="en-IE"/>
        </w:rPr>
      </w:pPr>
    </w:p>
    <w:p w14:paraId="634D3341" w14:textId="77777777" w:rsidR="00A32BB1" w:rsidRPr="003C0CD7" w:rsidRDefault="00A32BB1" w:rsidP="00A32BB1">
      <w:pPr>
        <w:rPr>
          <w:rFonts w:cs="Times New Roman"/>
          <w:b/>
          <w:lang w:val="en-IE"/>
        </w:rPr>
      </w:pPr>
      <w:r w:rsidRPr="003C0CD7">
        <w:rPr>
          <w:rFonts w:cs="Times New Roman"/>
          <w:b/>
          <w:lang w:val="en-IE"/>
        </w:rPr>
        <w:t>(b) Type of applicants targeted</w:t>
      </w:r>
    </w:p>
    <w:p w14:paraId="23B42E57" w14:textId="77777777" w:rsidR="00A32BB1" w:rsidRPr="003C0CD7" w:rsidRDefault="00A32BB1" w:rsidP="00A32BB1">
      <w:pPr>
        <w:pStyle w:val="Text2"/>
        <w:ind w:left="0"/>
        <w:rPr>
          <w:lang w:val="en-IE"/>
        </w:rPr>
      </w:pPr>
      <w:r w:rsidRPr="003C0CD7">
        <w:rPr>
          <w:highlight w:val="yellow"/>
          <w:lang w:val="en-IE"/>
        </w:rPr>
        <w:t>&lt;type of applicants&gt;</w:t>
      </w:r>
    </w:p>
    <w:p w14:paraId="52627E65" w14:textId="77777777" w:rsidR="00A32BB1" w:rsidRDefault="00A32BB1" w:rsidP="00A32BB1">
      <w:pPr>
        <w:pStyle w:val="Text2"/>
        <w:ind w:left="0"/>
        <w:rPr>
          <w:highlight w:val="yellow"/>
          <w:lang w:val="en-IE"/>
        </w:rPr>
      </w:pPr>
      <w:r w:rsidRPr="003C0CD7">
        <w:rPr>
          <w:highlight w:val="yellow"/>
          <w:lang w:val="en-IE"/>
        </w:rPr>
        <w:t xml:space="preserve">Specify the circle of potential applicants for funding </w:t>
      </w:r>
      <w:proofErr w:type="gramStart"/>
      <w:r w:rsidRPr="003C0CD7">
        <w:rPr>
          <w:highlight w:val="yellow"/>
          <w:lang w:val="en-IE"/>
        </w:rPr>
        <w:t>with regard to</w:t>
      </w:r>
      <w:proofErr w:type="gramEnd"/>
      <w:r w:rsidRPr="003C0CD7">
        <w:rPr>
          <w:highlight w:val="yellow"/>
          <w:lang w:val="en-IE"/>
        </w:rPr>
        <w:t xml:space="preserve"> their type (e.g., legal entities, natural persons or groupings without legal personality; local authorities, public bodies, international organisations, NGOs, economic operators such as SMEs) - see section 2.1.1. of </w:t>
      </w:r>
      <w:r w:rsidRPr="008F4E2E">
        <w:rPr>
          <w:highlight w:val="yellow"/>
          <w:lang w:val="en-IE"/>
        </w:rPr>
        <w:t xml:space="preserve">the </w:t>
      </w:r>
      <w:r w:rsidR="008F4E2E" w:rsidRPr="008F4E2E">
        <w:rPr>
          <w:highlight w:val="yellow"/>
          <w:lang w:val="en-IE"/>
        </w:rPr>
        <w:t>P</w:t>
      </w:r>
      <w:r w:rsidR="006B6B80" w:rsidRPr="008F4E2E">
        <w:rPr>
          <w:highlight w:val="yellow"/>
          <w:lang w:val="en-IE"/>
        </w:rPr>
        <w:t>ractical guide on contract procedures for European Union external action (</w:t>
      </w:r>
      <w:r w:rsidRPr="003C0CD7">
        <w:rPr>
          <w:highlight w:val="yellow"/>
          <w:lang w:val="en-IE"/>
        </w:rPr>
        <w:t>PRAG</w:t>
      </w:r>
      <w:r w:rsidR="006B6B80">
        <w:rPr>
          <w:highlight w:val="yellow"/>
          <w:lang w:val="en-IE"/>
        </w:rPr>
        <w:t>)</w:t>
      </w:r>
      <w:r w:rsidRPr="003C0CD7">
        <w:rPr>
          <w:highlight w:val="yellow"/>
          <w:lang w:val="en-IE"/>
        </w:rPr>
        <w:t xml:space="preserve"> for grant applicants (annex E3a). In the case of Twinning grants, applicants must be EU Member State administrations or their mandated bodies. </w:t>
      </w:r>
    </w:p>
    <w:p w14:paraId="2797CAC6" w14:textId="77777777" w:rsidR="00A32BB1" w:rsidRPr="003C0CD7" w:rsidRDefault="00A32BB1" w:rsidP="00A32BB1">
      <w:pPr>
        <w:pStyle w:val="Text2"/>
        <w:ind w:left="0"/>
        <w:rPr>
          <w:highlight w:val="yellow"/>
          <w:lang w:val="en-IE"/>
        </w:rPr>
      </w:pPr>
      <w:r w:rsidRPr="003C0CD7">
        <w:rPr>
          <w:highlight w:val="yellow"/>
          <w:lang w:val="en-IE"/>
        </w:rPr>
        <w:t>Other essential characteristics of the potential applicants</w:t>
      </w:r>
      <w:r w:rsidRPr="003C0CD7">
        <w:rPr>
          <w:rStyle w:val="FootnoteReference"/>
          <w:highlight w:val="yellow"/>
          <w:lang w:val="en-IE"/>
        </w:rPr>
        <w:footnoteReference w:id="39"/>
      </w:r>
      <w:r w:rsidRPr="003C0CD7">
        <w:rPr>
          <w:highlight w:val="yellow"/>
          <w:lang w:val="en-IE"/>
        </w:rPr>
        <w:t>, such as their place of establishment</w:t>
      </w:r>
      <w:r w:rsidRPr="003C0CD7">
        <w:rPr>
          <w:rStyle w:val="FootnoteReference"/>
          <w:highlight w:val="yellow"/>
          <w:lang w:val="en-IE"/>
        </w:rPr>
        <w:footnoteReference w:id="40"/>
      </w:r>
      <w:r w:rsidRPr="003C0CD7">
        <w:rPr>
          <w:highlight w:val="yellow"/>
          <w:lang w:val="en-IE"/>
        </w:rPr>
        <w:t xml:space="preserve"> (if applicable, note the extension to other countries in section </w:t>
      </w:r>
      <w:r w:rsidRPr="003C0CD7">
        <w:rPr>
          <w:highlight w:val="yellow"/>
          <w:lang w:val="en-IE"/>
        </w:rPr>
        <w:fldChar w:fldCharType="begin"/>
      </w:r>
      <w:r w:rsidRPr="003C0CD7">
        <w:rPr>
          <w:highlight w:val="yellow"/>
          <w:lang w:val="en-IE"/>
        </w:rPr>
        <w:instrText xml:space="preserve"> REF _Ref58440353 \r \h </w:instrText>
      </w:r>
      <w:r w:rsidR="00976E72" w:rsidRPr="003C0CD7">
        <w:rPr>
          <w:highlight w:val="yellow"/>
          <w:lang w:val="en-IE"/>
        </w:rPr>
        <w:instrText xml:space="preserve"> \* MERGEFORMAT </w:instrText>
      </w:r>
      <w:r w:rsidRPr="003C0CD7">
        <w:rPr>
          <w:highlight w:val="yellow"/>
          <w:lang w:val="en-IE"/>
        </w:rPr>
      </w:r>
      <w:r w:rsidRPr="003C0CD7">
        <w:rPr>
          <w:highlight w:val="yellow"/>
          <w:lang w:val="en-IE"/>
        </w:rPr>
        <w:fldChar w:fldCharType="separate"/>
      </w:r>
      <w:r w:rsidRPr="003C0CD7">
        <w:rPr>
          <w:highlight w:val="yellow"/>
          <w:lang w:val="en-IE"/>
        </w:rPr>
        <w:t>4.5</w:t>
      </w:r>
      <w:r w:rsidRPr="003C0CD7">
        <w:rPr>
          <w:highlight w:val="yellow"/>
          <w:lang w:val="en-IE"/>
        </w:rPr>
        <w:fldChar w:fldCharType="end"/>
      </w:r>
      <w:r w:rsidRPr="003C0CD7">
        <w:rPr>
          <w:highlight w:val="yellow"/>
          <w:lang w:val="en-IE"/>
        </w:rPr>
        <w:t xml:space="preserve">) shall be specified in the guidelines for applicants of the call for proposals. The default scope may be narrowed down in terms of nationality, geographical </w:t>
      </w:r>
      <w:proofErr w:type="gramStart"/>
      <w:r w:rsidRPr="003C0CD7">
        <w:rPr>
          <w:highlight w:val="yellow"/>
          <w:lang w:val="en-IE"/>
        </w:rPr>
        <w:t>location</w:t>
      </w:r>
      <w:proofErr w:type="gramEnd"/>
      <w:r w:rsidRPr="003C0CD7">
        <w:rPr>
          <w:highlight w:val="yellow"/>
          <w:lang w:val="en-IE"/>
        </w:rPr>
        <w:t xml:space="preserve"> or nature of the applicant where it is required on account of the specific nature and the objectives of the action and where it is necessary for its effective implementation (Article </w:t>
      </w:r>
      <w:r w:rsidR="00044310" w:rsidRPr="003C0CD7">
        <w:rPr>
          <w:highlight w:val="yellow"/>
          <w:lang w:val="en-IE"/>
        </w:rPr>
        <w:t xml:space="preserve">28(9) </w:t>
      </w:r>
      <w:r w:rsidR="00DB5705" w:rsidRPr="003C0CD7">
        <w:rPr>
          <w:highlight w:val="yellow"/>
          <w:lang w:val="en-IE"/>
        </w:rPr>
        <w:t xml:space="preserve">NDICI - </w:t>
      </w:r>
      <w:r w:rsidR="008640DB" w:rsidRPr="003C0CD7">
        <w:rPr>
          <w:highlight w:val="yellow"/>
          <w:lang w:val="en-IE"/>
        </w:rPr>
        <w:t>Global Europe</w:t>
      </w:r>
      <w:r w:rsidRPr="003C0CD7">
        <w:rPr>
          <w:highlight w:val="yellow"/>
          <w:lang w:val="en-IE"/>
        </w:rPr>
        <w:t>)</w:t>
      </w:r>
    </w:p>
    <w:p w14:paraId="054ADEDB" w14:textId="77777777" w:rsidR="001B5A4C" w:rsidRDefault="00A32BB1" w:rsidP="00A32BB1">
      <w:pPr>
        <w:pStyle w:val="Text2"/>
        <w:ind w:left="0"/>
        <w:rPr>
          <w:highlight w:val="yellow"/>
          <w:lang w:val="en-IE"/>
        </w:rPr>
      </w:pPr>
      <w:r w:rsidRPr="003C0CD7">
        <w:rPr>
          <w:highlight w:val="yellow"/>
          <w:lang w:val="en-IE"/>
        </w:rPr>
        <w:t xml:space="preserve">&lt;According to article 195 of the Financial Regulation, the cases of c) (‘monopolies’) and f) (‘specific characteristics’) need to be duly substantiated in the award decision: so, direct awards may still later be decided by the competent authorising officer, even if the Financing Decision does not envisage them, through a substantiated award decision. If, however, the action very specifically targets the direct award of a grant, you </w:t>
      </w:r>
      <w:r w:rsidRPr="003C0CD7">
        <w:rPr>
          <w:highlight w:val="yellow"/>
          <w:lang w:val="en-IE"/>
        </w:rPr>
        <w:lastRenderedPageBreak/>
        <w:t>may want to mention this here and take a direct award decision at the level of the Financing Decision. In such a case</w:t>
      </w:r>
      <w:r w:rsidR="00523560" w:rsidRPr="003C0CD7">
        <w:rPr>
          <w:highlight w:val="yellow"/>
          <w:lang w:val="en-IE"/>
        </w:rPr>
        <w:t xml:space="preserve">, </w:t>
      </w:r>
      <w:r w:rsidR="001B5A4C">
        <w:rPr>
          <w:highlight w:val="yellow"/>
          <w:lang w:val="en-IE"/>
        </w:rPr>
        <w:t>add:</w:t>
      </w:r>
    </w:p>
    <w:p w14:paraId="245431A1" w14:textId="77777777" w:rsidR="001B5A4C" w:rsidRPr="00083BC4" w:rsidRDefault="001B5A4C" w:rsidP="00A32BB1">
      <w:pPr>
        <w:pStyle w:val="Text2"/>
        <w:ind w:left="0"/>
        <w:rPr>
          <w:highlight w:val="lightGray"/>
          <w:lang w:val="en-IE"/>
        </w:rPr>
      </w:pPr>
      <w:r w:rsidRPr="00083BC4">
        <w:rPr>
          <w:b/>
          <w:highlight w:val="lightGray"/>
          <w:lang w:val="en-IE"/>
        </w:rPr>
        <w:t>[(c) Justification of a direct grant</w:t>
      </w:r>
    </w:p>
    <w:p w14:paraId="4D00BE8F" w14:textId="77777777" w:rsidR="001B5A4C" w:rsidRDefault="001B5A4C" w:rsidP="00A32BB1">
      <w:pPr>
        <w:pStyle w:val="Text2"/>
        <w:ind w:left="0"/>
        <w:rPr>
          <w:highlight w:val="yellow"/>
          <w:lang w:val="en-IE"/>
        </w:rPr>
      </w:pPr>
      <w:r>
        <w:rPr>
          <w:highlight w:val="yellow"/>
          <w:lang w:val="en-IE"/>
        </w:rPr>
        <w:t>I</w:t>
      </w:r>
      <w:r w:rsidR="00A32BB1" w:rsidRPr="003C0CD7">
        <w:rPr>
          <w:highlight w:val="yellow"/>
          <w:lang w:val="en-IE"/>
        </w:rPr>
        <w:t>ndicate the type of the direct award grant beneficiary and explain the criteria used for selecting it in line with Article 195 of the Financial Regulation</w:t>
      </w:r>
      <w:r w:rsidR="006B6B80">
        <w:rPr>
          <w:highlight w:val="yellow"/>
          <w:lang w:val="en-IE"/>
        </w:rPr>
        <w:t xml:space="preserve"> (FR)</w:t>
      </w:r>
      <w:r w:rsidR="00A32BB1" w:rsidRPr="003C0CD7">
        <w:rPr>
          <w:highlight w:val="yellow"/>
          <w:lang w:val="en-IE"/>
        </w:rPr>
        <w:t xml:space="preserve">. Do not name the direct award beneficiary unless – exceptionally – the entity is to be identified. Keep and complete the following sentence and provide </w:t>
      </w:r>
      <w:r w:rsidR="00A32BB1" w:rsidRPr="003C0CD7">
        <w:rPr>
          <w:rStyle w:val="Marker1"/>
          <w:color w:val="auto"/>
          <w:highlight w:val="yellow"/>
          <w:lang w:val="en-IE"/>
        </w:rPr>
        <w:t>the criteria for selecting such an entity</w:t>
      </w:r>
      <w:r w:rsidR="00A32BB1" w:rsidRPr="003C0CD7">
        <w:rPr>
          <w:highlight w:val="yellow"/>
          <w:lang w:val="en-IE"/>
        </w:rPr>
        <w:t>:</w:t>
      </w:r>
      <w:r w:rsidR="00A32BB1" w:rsidRPr="003C0CD7">
        <w:rPr>
          <w:lang w:val="en-IE"/>
        </w:rPr>
        <w:t xml:space="preserve"> </w:t>
      </w:r>
      <w:r w:rsidR="00A32BB1" w:rsidRPr="003C0CD7">
        <w:rPr>
          <w:highlight w:val="lightGray"/>
          <w:lang w:val="en-IE"/>
        </w:rPr>
        <w:t>[Under the responsibility of the Commission’s authorising officer responsible, the grant may be awarded without a call for proposals to</w:t>
      </w:r>
      <w:r w:rsidR="00A32BB1" w:rsidRPr="003C0CD7">
        <w:rPr>
          <w:lang w:val="en-IE"/>
        </w:rPr>
        <w:t xml:space="preserve"> </w:t>
      </w:r>
      <w:r w:rsidR="00A32BB1" w:rsidRPr="003C0CD7">
        <w:rPr>
          <w:highlight w:val="yellow"/>
          <w:lang w:val="en-IE"/>
        </w:rPr>
        <w:t>&lt;type of the direct grant beneficiary&gt;</w:t>
      </w:r>
      <w:r w:rsidR="00A32BB1" w:rsidRPr="003C0CD7">
        <w:rPr>
          <w:highlight w:val="lightGray"/>
          <w:lang w:val="en-IE"/>
        </w:rPr>
        <w:t>. selected using the following criteria &lt;</w:t>
      </w:r>
      <w:r w:rsidR="00A32BB1" w:rsidRPr="003C0CD7">
        <w:rPr>
          <w:highlight w:val="yellow"/>
          <w:lang w:val="en-IE"/>
        </w:rPr>
        <w:t>describe the criteria used for selecting the direct award beneficiary</w:t>
      </w:r>
      <w:r w:rsidR="00A32BB1" w:rsidRPr="003C0CD7">
        <w:rPr>
          <w:highlight w:val="lightGray"/>
          <w:lang w:val="en-IE"/>
        </w:rPr>
        <w:t>&gt;]</w:t>
      </w:r>
      <w:r w:rsidR="00A32BB1" w:rsidRPr="003C0CD7">
        <w:rPr>
          <w:lang w:val="en-IE"/>
        </w:rPr>
        <w:t xml:space="preserve"> </w:t>
      </w:r>
      <w:r w:rsidR="00A32BB1" w:rsidRPr="003C0CD7">
        <w:rPr>
          <w:highlight w:val="yellow"/>
          <w:lang w:val="en-IE"/>
        </w:rPr>
        <w:t xml:space="preserve">If, </w:t>
      </w:r>
      <w:r w:rsidR="00A32BB1" w:rsidRPr="003C0CD7">
        <w:rPr>
          <w:b/>
          <w:bCs/>
          <w:highlight w:val="yellow"/>
          <w:lang w:val="en-IE"/>
        </w:rPr>
        <w:t>on exceptional basis,</w:t>
      </w:r>
      <w:r w:rsidR="00A32BB1" w:rsidRPr="003C0CD7">
        <w:rPr>
          <w:highlight w:val="yellow"/>
          <w:lang w:val="en-IE"/>
        </w:rPr>
        <w:t xml:space="preserve"> the direct award beneficiary is identified in the Financing Decision</w:t>
      </w:r>
      <w:r w:rsidR="006B6B80">
        <w:rPr>
          <w:highlight w:val="yellow"/>
          <w:lang w:val="en-IE"/>
        </w:rPr>
        <w:t xml:space="preserve"> (FD)</w:t>
      </w:r>
      <w:r w:rsidR="00A32BB1" w:rsidRPr="003C0CD7">
        <w:rPr>
          <w:highlight w:val="yellow"/>
          <w:lang w:val="en-IE"/>
        </w:rPr>
        <w:t xml:space="preserve"> keep the following part: </w:t>
      </w:r>
      <w:r w:rsidR="00A32BB1" w:rsidRPr="003C0CD7">
        <w:rPr>
          <w:highlight w:val="lightGray"/>
          <w:lang w:val="en-IE"/>
        </w:rPr>
        <w:t>[Under the responsibility of the Commission’s authorising officer responsible, the grant may be awarded without a call for proposals to</w:t>
      </w:r>
      <w:r w:rsidR="00A32BB1" w:rsidRPr="003C0CD7">
        <w:rPr>
          <w:lang w:val="en-IE"/>
        </w:rPr>
        <w:t xml:space="preserve"> </w:t>
      </w:r>
      <w:r w:rsidR="00A32BB1" w:rsidRPr="003C0CD7">
        <w:rPr>
          <w:highlight w:val="yellow"/>
          <w:lang w:val="en-IE"/>
        </w:rPr>
        <w:t>&lt;name of the direct grant beneficiary&gt;</w:t>
      </w:r>
      <w:r w:rsidR="00A32BB1" w:rsidRPr="003C0CD7">
        <w:rPr>
          <w:highlight w:val="lightGray"/>
          <w:lang w:val="en-IE"/>
        </w:rPr>
        <w:t>]</w:t>
      </w:r>
      <w:r w:rsidR="00A32BB1" w:rsidRPr="003C0CD7">
        <w:rPr>
          <w:highlight w:val="yellow"/>
          <w:lang w:val="en-IE"/>
        </w:rPr>
        <w:t xml:space="preserve">. </w:t>
      </w:r>
    </w:p>
    <w:p w14:paraId="309B6252" w14:textId="77777777" w:rsidR="00A32BB1" w:rsidRDefault="00A32BB1" w:rsidP="00A32BB1">
      <w:pPr>
        <w:pStyle w:val="Text2"/>
        <w:ind w:left="0"/>
        <w:rPr>
          <w:lang w:val="en-IE"/>
        </w:rPr>
      </w:pPr>
      <w:r w:rsidRPr="003C0CD7">
        <w:rPr>
          <w:highlight w:val="yellow"/>
          <w:lang w:val="en-IE"/>
        </w:rPr>
        <w:t xml:space="preserve">Where this is filled in, you </w:t>
      </w:r>
      <w:proofErr w:type="gramStart"/>
      <w:r w:rsidRPr="003C0CD7">
        <w:rPr>
          <w:highlight w:val="yellow"/>
          <w:lang w:val="en-IE"/>
        </w:rPr>
        <w:t>have to</w:t>
      </w:r>
      <w:proofErr w:type="gramEnd"/>
      <w:r w:rsidRPr="003C0CD7">
        <w:rPr>
          <w:highlight w:val="yellow"/>
          <w:lang w:val="en-IE"/>
        </w:rPr>
        <w:t xml:space="preserve"> submit the direct award for a prior approval in parallel, i.e., you have to encode this simplified approval procedure in OPSYS.</w:t>
      </w:r>
    </w:p>
    <w:p w14:paraId="5417AC9E" w14:textId="77777777" w:rsidR="004B2B1F" w:rsidRPr="005D6559" w:rsidRDefault="004B2B1F" w:rsidP="004B2B1F">
      <w:pPr>
        <w:pStyle w:val="Text2"/>
        <w:ind w:left="0"/>
      </w:pPr>
      <w:r w:rsidRPr="00362758">
        <w:rPr>
          <w:highlight w:val="yellow"/>
        </w:rPr>
        <w:t>When the entity is named, delete b) above</w:t>
      </w:r>
    </w:p>
    <w:p w14:paraId="2B461885" w14:textId="77777777" w:rsidR="00A32BB1" w:rsidRPr="003C0CD7" w:rsidRDefault="00A32BB1" w:rsidP="002A687A">
      <w:pPr>
        <w:pStyle w:val="Text2"/>
        <w:ind w:left="0"/>
        <w:rPr>
          <w:lang w:val="en-IE"/>
        </w:rPr>
      </w:pPr>
      <w:r w:rsidRPr="003C0CD7">
        <w:rPr>
          <w:highlight w:val="lightGray"/>
          <w:lang w:val="en-IE"/>
        </w:rPr>
        <w:t>Under the responsibility of the Commission’s authorising officer responsible, the recourse to an award of a grant without a call for proposals is justified because</w:t>
      </w:r>
      <w:r w:rsidRPr="003C0CD7">
        <w:rPr>
          <w:lang w:val="en-IE"/>
        </w:rPr>
        <w:t xml:space="preserve"> </w:t>
      </w:r>
      <w:r w:rsidRPr="003C0CD7">
        <w:rPr>
          <w:highlight w:val="yellow"/>
          <w:lang w:val="en-IE"/>
        </w:rPr>
        <w:t xml:space="preserve">&lt;provide factual circumstances justifying any of the circumstances listed in Article 195 FR, i.e. if the country is in a crisis situation referred to in Article 2(21) of the Financial Regulation at the date of the FD, the crisis situation may offer a justification for direct award of grants during the crisis situation; other exceptional and duly justified emergency not due to delays on the part of the Commission; beneficiary is in a legal or factual monopoly situation or is identified as beneficiary in the basic act on which this </w:t>
      </w:r>
      <w:r w:rsidR="00B56654" w:rsidRPr="003C0CD7">
        <w:rPr>
          <w:highlight w:val="yellow"/>
          <w:lang w:val="en-IE"/>
        </w:rPr>
        <w:t>D</w:t>
      </w:r>
      <w:r w:rsidRPr="003C0CD7">
        <w:rPr>
          <w:highlight w:val="yellow"/>
          <w:lang w:val="en-IE"/>
        </w:rPr>
        <w:t xml:space="preserve">ecision is based; the action has specific characteristics requiring a specific type of beneficiary for its technical competence, specialisation or administrative power or nature of the action with regard to Article </w:t>
      </w:r>
      <w:r w:rsidR="00044310" w:rsidRPr="003C0CD7">
        <w:rPr>
          <w:highlight w:val="yellow"/>
          <w:lang w:val="en-IE"/>
        </w:rPr>
        <w:t xml:space="preserve">27(3) </w:t>
      </w:r>
      <w:r w:rsidR="00DB5705" w:rsidRPr="003C0CD7">
        <w:rPr>
          <w:highlight w:val="yellow"/>
          <w:lang w:val="en-IE"/>
        </w:rPr>
        <w:t xml:space="preserve">NDICI - </w:t>
      </w:r>
      <w:r w:rsidR="008640DB" w:rsidRPr="003C0CD7">
        <w:rPr>
          <w:highlight w:val="yellow"/>
          <w:lang w:val="en-IE"/>
        </w:rPr>
        <w:t xml:space="preserve">Global Europe </w:t>
      </w:r>
      <w:r w:rsidR="001B5A4C">
        <w:rPr>
          <w:highlight w:val="yellow"/>
          <w:lang w:val="en-IE"/>
        </w:rPr>
        <w:t xml:space="preserve"> Regulation</w:t>
      </w:r>
      <w:r w:rsidRPr="003C0CD7">
        <w:rPr>
          <w:highlight w:val="yellow"/>
          <w:lang w:val="en-IE"/>
        </w:rPr>
        <w:t>&gt;</w:t>
      </w:r>
      <w:r w:rsidR="00F65C33" w:rsidRPr="003C0CD7">
        <w:rPr>
          <w:lang w:val="en-IE"/>
        </w:rPr>
        <w:t>]</w:t>
      </w:r>
    </w:p>
    <w:p w14:paraId="3B27681B" w14:textId="77777777" w:rsidR="00F65C33" w:rsidRPr="003C0CD7" w:rsidRDefault="00F65C33" w:rsidP="00F65C33">
      <w:pPr>
        <w:rPr>
          <w:rFonts w:cs="Times New Roman"/>
          <w:b/>
          <w:szCs w:val="24"/>
          <w:highlight w:val="lightGray"/>
          <w:lang w:val="en-IE"/>
        </w:rPr>
      </w:pPr>
      <w:r w:rsidRPr="003C0CD7">
        <w:rPr>
          <w:rFonts w:cs="Times New Roman"/>
          <w:b/>
          <w:szCs w:val="24"/>
          <w:highlight w:val="lightGray"/>
          <w:lang w:val="en-IE"/>
        </w:rPr>
        <w:t>[(d) Exception to the non-retroactivity of costs</w:t>
      </w:r>
    </w:p>
    <w:p w14:paraId="71D199B7" w14:textId="77777777" w:rsidR="00A32BB1" w:rsidRPr="003C0CD7" w:rsidRDefault="00A32BB1" w:rsidP="00A32BB1">
      <w:pPr>
        <w:rPr>
          <w:rFonts w:cs="Times New Roman"/>
          <w:szCs w:val="24"/>
          <w:highlight w:val="yellow"/>
          <w:lang w:val="en-IE"/>
        </w:rPr>
      </w:pPr>
      <w:r w:rsidRPr="003C0CD7">
        <w:rPr>
          <w:rFonts w:cs="Times New Roman"/>
          <w:szCs w:val="24"/>
          <w:highlight w:val="yellow"/>
          <w:lang w:val="en-IE"/>
        </w:rPr>
        <w:t>&lt; As a rule, the costs incurred shall be eligible as of the date of entry into force of the grant agreement; the authorising officer may set the eligibility prior to the date of entry into force of the agreement, and even prior to the date of submission of the proposal. Still, unless the Financing Decision so decides, it is not within the authorising officer’s powers to set the eligibility prior to the date of adoption of this Financing Decision. Hence, if it is required to accept costs made prior to the date of adoption of the Financing Decision, add</w:t>
      </w:r>
      <w:r w:rsidR="00F65C33" w:rsidRPr="003C0CD7">
        <w:rPr>
          <w:rFonts w:cs="Times New Roman"/>
          <w:szCs w:val="24"/>
          <w:highlight w:val="yellow"/>
          <w:lang w:val="en-IE"/>
        </w:rPr>
        <w:t>:</w:t>
      </w:r>
      <w:r w:rsidRPr="003C0CD7">
        <w:rPr>
          <w:rFonts w:cs="Times New Roman"/>
          <w:szCs w:val="24"/>
          <w:highlight w:val="yellow"/>
          <w:lang w:val="en-IE"/>
        </w:rPr>
        <w:t>&gt;</w:t>
      </w:r>
    </w:p>
    <w:p w14:paraId="1102ED61" w14:textId="77777777" w:rsidR="00A32BB1" w:rsidRDefault="00A32BB1" w:rsidP="00A32BB1">
      <w:pPr>
        <w:rPr>
          <w:rFonts w:cs="Times New Roman"/>
          <w:szCs w:val="24"/>
          <w:lang w:val="en-IE"/>
        </w:rPr>
      </w:pPr>
      <w:r w:rsidRPr="003C0CD7">
        <w:rPr>
          <w:rFonts w:cs="Times New Roman"/>
          <w:szCs w:val="24"/>
          <w:highlight w:val="lightGray"/>
          <w:lang w:val="en-IE"/>
        </w:rPr>
        <w:t xml:space="preserve">The Commission authorises that the costs incurred may be recognised as eligible as of </w:t>
      </w:r>
      <w:r w:rsidRPr="003C0CD7">
        <w:rPr>
          <w:rFonts w:cs="Times New Roman"/>
          <w:szCs w:val="24"/>
          <w:highlight w:val="yellow"/>
          <w:lang w:val="en-IE"/>
        </w:rPr>
        <w:t xml:space="preserve">&lt;a date prior to the adoption of this </w:t>
      </w:r>
      <w:r w:rsidR="004B2B1F">
        <w:rPr>
          <w:rFonts w:cs="Times New Roman"/>
          <w:szCs w:val="24"/>
          <w:highlight w:val="yellow"/>
          <w:lang w:val="en-IE"/>
        </w:rPr>
        <w:t>D</w:t>
      </w:r>
      <w:r w:rsidRPr="003C0CD7">
        <w:rPr>
          <w:rFonts w:cs="Times New Roman"/>
          <w:szCs w:val="24"/>
          <w:highlight w:val="yellow"/>
          <w:lang w:val="en-IE"/>
        </w:rPr>
        <w:t xml:space="preserve">ecision&gt; </w:t>
      </w:r>
      <w:r w:rsidRPr="003C0CD7">
        <w:rPr>
          <w:rFonts w:cs="Times New Roman"/>
          <w:szCs w:val="24"/>
          <w:highlight w:val="lightGray"/>
          <w:lang w:val="en-IE"/>
        </w:rPr>
        <w:t>because</w:t>
      </w:r>
      <w:r w:rsidRPr="003C0CD7">
        <w:rPr>
          <w:rFonts w:cs="Times New Roman"/>
          <w:szCs w:val="24"/>
          <w:highlight w:val="yellow"/>
          <w:lang w:val="en-IE"/>
        </w:rPr>
        <w:t xml:space="preserve"> &lt;add justification&gt;.</w:t>
      </w:r>
      <w:r w:rsidRPr="003C0CD7">
        <w:rPr>
          <w:rFonts w:cs="Times New Roman"/>
          <w:szCs w:val="24"/>
          <w:highlight w:val="lightGray"/>
          <w:lang w:val="en-IE"/>
        </w:rPr>
        <w:t>]</w:t>
      </w:r>
    </w:p>
    <w:p w14:paraId="38596B4B" w14:textId="77777777" w:rsidR="001B258E" w:rsidRPr="003C0CD7" w:rsidRDefault="001B258E" w:rsidP="00A32BB1">
      <w:pPr>
        <w:rPr>
          <w:lang w:val="en-IE"/>
        </w:rPr>
      </w:pPr>
    </w:p>
    <w:p w14:paraId="5975F9E8" w14:textId="77777777" w:rsidR="008E6AFF" w:rsidRPr="003C0CD7" w:rsidRDefault="008E6AFF" w:rsidP="003C0CD7">
      <w:pPr>
        <w:pStyle w:val="Heading1"/>
        <w:numPr>
          <w:ilvl w:val="2"/>
          <w:numId w:val="1"/>
        </w:numPr>
        <w:rPr>
          <w:lang w:val="en-IE"/>
        </w:rPr>
      </w:pPr>
      <w:bookmarkStart w:id="319" w:name="_Toc47101973"/>
      <w:bookmarkStart w:id="320" w:name="_Toc51270468"/>
      <w:bookmarkStart w:id="321" w:name="_Ref58360583"/>
      <w:bookmarkStart w:id="322" w:name="_Toc59031685"/>
      <w:bookmarkStart w:id="323" w:name="_Toc73090767"/>
      <w:r w:rsidRPr="003C0CD7">
        <w:rPr>
          <w:lang w:val="en-IE"/>
        </w:rPr>
        <w:t>Direct Management (Prize(s))</w:t>
      </w:r>
      <w:bookmarkEnd w:id="319"/>
      <w:bookmarkEnd w:id="320"/>
      <w:bookmarkEnd w:id="321"/>
      <w:bookmarkEnd w:id="322"/>
      <w:bookmarkEnd w:id="323"/>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4F6FF87A" w14:textId="77777777" w:rsidTr="005364BC">
        <w:tc>
          <w:tcPr>
            <w:tcW w:w="10682" w:type="dxa"/>
            <w:shd w:val="clear" w:color="auto" w:fill="B4C6E7" w:themeFill="accent5" w:themeFillTint="66"/>
          </w:tcPr>
          <w:p w14:paraId="1E011512" w14:textId="77777777" w:rsidR="008E6AFF" w:rsidRPr="003C0CD7" w:rsidRDefault="008E6AFF" w:rsidP="005364BC">
            <w:pPr>
              <w:rPr>
                <w:rFonts w:cs="Calibri"/>
                <w:i/>
                <w:lang w:val="en-IE"/>
              </w:rPr>
            </w:pPr>
            <w:r w:rsidRPr="003C0CD7">
              <w:rPr>
                <w:rFonts w:cs="Calibri"/>
                <w:i/>
                <w:lang w:val="en-IE"/>
              </w:rPr>
              <w:t xml:space="preserve">Please delete this box after filling in the section the below </w:t>
            </w:r>
          </w:p>
          <w:p w14:paraId="2A921A93" w14:textId="77777777" w:rsidR="008E6AFF" w:rsidRPr="003C0CD7" w:rsidRDefault="008E6AFF" w:rsidP="001B258E">
            <w:pPr>
              <w:pStyle w:val="ListParagraph"/>
              <w:numPr>
                <w:ilvl w:val="0"/>
                <w:numId w:val="16"/>
              </w:numPr>
              <w:ind w:left="457" w:hanging="426"/>
              <w:rPr>
                <w:lang w:val="en-IE"/>
              </w:rPr>
            </w:pPr>
            <w:r w:rsidRPr="003C0CD7">
              <w:rPr>
                <w:rFonts w:cs="Calibri"/>
                <w:szCs w:val="24"/>
                <w:lang w:val="en-IE"/>
              </w:rPr>
              <w:t>While presenting the purpose of the prize, ensure consistency with the objectives/</w:t>
            </w:r>
            <w:r w:rsidR="005115BE">
              <w:rPr>
                <w:rFonts w:cs="Calibri"/>
                <w:szCs w:val="24"/>
                <w:lang w:val="en-IE"/>
              </w:rPr>
              <w:t>output</w:t>
            </w:r>
            <w:r w:rsidRPr="003C0CD7">
              <w:rPr>
                <w:rFonts w:cs="Calibri"/>
                <w:szCs w:val="24"/>
                <w:lang w:val="en-IE"/>
              </w:rPr>
              <w:t xml:space="preserve">s defined in section </w:t>
            </w:r>
            <w:r w:rsidRPr="003C0CD7">
              <w:rPr>
                <w:rFonts w:cs="Calibri"/>
                <w:szCs w:val="24"/>
                <w:lang w:val="en-IE"/>
              </w:rPr>
              <w:fldChar w:fldCharType="begin"/>
            </w:r>
            <w:r w:rsidRPr="003C0CD7">
              <w:rPr>
                <w:rFonts w:cs="Calibri"/>
                <w:szCs w:val="24"/>
                <w:lang w:val="en-IE"/>
              </w:rPr>
              <w:instrText xml:space="preserve"> REF _Ref58337114 \r \h </w:instrText>
            </w:r>
            <w:r w:rsidRPr="003C0CD7">
              <w:rPr>
                <w:rFonts w:cs="Calibri"/>
                <w:szCs w:val="24"/>
                <w:lang w:val="en-IE"/>
              </w:rPr>
            </w:r>
            <w:r w:rsidRPr="003C0CD7">
              <w:rPr>
                <w:rFonts w:cs="Calibri"/>
                <w:szCs w:val="24"/>
                <w:lang w:val="en-IE"/>
              </w:rPr>
              <w:fldChar w:fldCharType="separate"/>
            </w:r>
            <w:r w:rsidRPr="003C0CD7">
              <w:rPr>
                <w:rFonts w:cs="Calibri"/>
                <w:szCs w:val="24"/>
                <w:lang w:val="en-IE"/>
              </w:rPr>
              <w:t>3</w:t>
            </w:r>
            <w:r w:rsidRPr="003C0CD7">
              <w:rPr>
                <w:rFonts w:cs="Calibri"/>
                <w:szCs w:val="24"/>
                <w:lang w:val="en-IE"/>
              </w:rPr>
              <w:fldChar w:fldCharType="end"/>
            </w:r>
            <w:r w:rsidRPr="003C0CD7">
              <w:rPr>
                <w:rFonts w:cs="Calibri"/>
                <w:szCs w:val="24"/>
                <w:lang w:val="en-IE"/>
              </w:rPr>
              <w:t>.</w:t>
            </w:r>
          </w:p>
          <w:p w14:paraId="4212345F" w14:textId="77777777" w:rsidR="009F1578" w:rsidRPr="003C0CD7" w:rsidRDefault="009F1578" w:rsidP="001B258E">
            <w:pPr>
              <w:pStyle w:val="ListParagraph"/>
              <w:numPr>
                <w:ilvl w:val="0"/>
                <w:numId w:val="16"/>
              </w:numPr>
              <w:ind w:left="457" w:hanging="426"/>
              <w:rPr>
                <w:lang w:val="en-IE"/>
              </w:rPr>
            </w:pPr>
            <w:r w:rsidRPr="003C0CD7">
              <w:rPr>
                <w:rFonts w:cs="Calibri"/>
                <w:szCs w:val="24"/>
                <w:lang w:val="en-IE"/>
              </w:rPr>
              <w:t>Enter the global budgetary envelope reserved for contests in section 4.6</w:t>
            </w:r>
          </w:p>
        </w:tc>
      </w:tr>
    </w:tbl>
    <w:p w14:paraId="159C439A" w14:textId="77777777" w:rsidR="008E6AFF" w:rsidRPr="003C0CD7" w:rsidRDefault="008E6AFF" w:rsidP="008E6AFF">
      <w:pPr>
        <w:rPr>
          <w:lang w:val="en-IE"/>
        </w:rPr>
      </w:pPr>
    </w:p>
    <w:p w14:paraId="26DA3846" w14:textId="77777777" w:rsidR="00A32BB1" w:rsidRPr="003C0CD7" w:rsidRDefault="00A32BB1" w:rsidP="00A32BB1">
      <w:pPr>
        <w:numPr>
          <w:ilvl w:val="0"/>
          <w:numId w:val="4"/>
        </w:numPr>
        <w:autoSpaceDE w:val="0"/>
        <w:autoSpaceDN w:val="0"/>
        <w:adjustRightInd w:val="0"/>
        <w:spacing w:after="120"/>
        <w:ind w:left="426" w:hanging="426"/>
        <w:rPr>
          <w:rFonts w:cs="Times New Roman"/>
          <w:i/>
          <w:u w:val="single"/>
          <w:lang w:val="en-IE"/>
        </w:rPr>
      </w:pPr>
      <w:r w:rsidRPr="003C0CD7">
        <w:rPr>
          <w:rFonts w:cs="Times New Roman"/>
          <w:u w:val="single"/>
          <w:lang w:val="en-IE"/>
        </w:rPr>
        <w:t>Purpose of the prize</w:t>
      </w:r>
      <w:r w:rsidRPr="003C0CD7">
        <w:rPr>
          <w:rFonts w:cs="Times New Roman"/>
          <w:i/>
          <w:u w:val="single"/>
          <w:lang w:val="en-IE"/>
        </w:rPr>
        <w:t xml:space="preserve">: </w:t>
      </w:r>
      <w:r w:rsidRPr="00C85643">
        <w:rPr>
          <w:i/>
          <w:highlight w:val="yellow"/>
          <w:u w:val="single"/>
          <w:lang w:val="en-IE"/>
        </w:rPr>
        <w:t>&lt;</w:t>
      </w:r>
      <w:r w:rsidRPr="003C0CD7">
        <w:rPr>
          <w:rFonts w:cs="Times New Roman"/>
          <w:i/>
          <w:highlight w:val="yellow"/>
          <w:lang w:val="en-IE"/>
        </w:rPr>
        <w:t>Specify which objective</w:t>
      </w:r>
      <w:r w:rsidR="005115BE">
        <w:rPr>
          <w:rFonts w:cs="Times New Roman"/>
          <w:i/>
          <w:highlight w:val="yellow"/>
          <w:lang w:val="en-IE"/>
        </w:rPr>
        <w:t xml:space="preserve"> and</w:t>
      </w:r>
      <w:r w:rsidRPr="003C0CD7">
        <w:rPr>
          <w:rFonts w:cs="Times New Roman"/>
          <w:i/>
          <w:highlight w:val="yellow"/>
          <w:lang w:val="en-IE"/>
        </w:rPr>
        <w:t>/</w:t>
      </w:r>
      <w:r w:rsidR="005115BE">
        <w:rPr>
          <w:rFonts w:cs="Times New Roman"/>
          <w:i/>
          <w:highlight w:val="yellow"/>
          <w:lang w:val="en-IE"/>
        </w:rPr>
        <w:t xml:space="preserve">or </w:t>
      </w:r>
      <w:r w:rsidR="004F1638">
        <w:rPr>
          <w:rFonts w:cs="Times New Roman"/>
          <w:i/>
          <w:highlight w:val="yellow"/>
          <w:lang w:val="en-IE"/>
        </w:rPr>
        <w:t>o</w:t>
      </w:r>
      <w:r w:rsidRPr="003C0CD7">
        <w:rPr>
          <w:rFonts w:cs="Times New Roman"/>
          <w:i/>
          <w:highlight w:val="yellow"/>
          <w:lang w:val="en-IE"/>
        </w:rPr>
        <w:t>utput in section (</w:t>
      </w:r>
      <w:r w:rsidR="00E41C39" w:rsidRPr="003C0CD7">
        <w:rPr>
          <w:rFonts w:cs="Times New Roman"/>
          <w:i/>
          <w:highlight w:val="yellow"/>
          <w:lang w:val="en-IE"/>
        </w:rPr>
        <w:t>3</w:t>
      </w:r>
      <w:r w:rsidRPr="003C0CD7">
        <w:rPr>
          <w:rFonts w:cs="Times New Roman"/>
          <w:i/>
          <w:highlight w:val="yellow"/>
          <w:lang w:val="en-IE"/>
        </w:rPr>
        <w:t>) the call will contribute to achieving.</w:t>
      </w:r>
      <w:r w:rsidRPr="00C85643">
        <w:rPr>
          <w:i/>
          <w:highlight w:val="yellow"/>
          <w:lang w:val="en-IE"/>
        </w:rPr>
        <w:t>&gt;</w:t>
      </w:r>
    </w:p>
    <w:p w14:paraId="1CAD9A4B" w14:textId="77777777" w:rsidR="00A32BB1" w:rsidRPr="003C0CD7" w:rsidRDefault="00A32BB1" w:rsidP="00A32BB1">
      <w:pPr>
        <w:numPr>
          <w:ilvl w:val="0"/>
          <w:numId w:val="4"/>
        </w:numPr>
        <w:autoSpaceDE w:val="0"/>
        <w:autoSpaceDN w:val="0"/>
        <w:adjustRightInd w:val="0"/>
        <w:spacing w:after="120"/>
        <w:ind w:left="426" w:hanging="426"/>
        <w:rPr>
          <w:rFonts w:cs="Times New Roman"/>
          <w:i/>
          <w:lang w:val="en-IE"/>
        </w:rPr>
      </w:pPr>
      <w:r w:rsidRPr="003C0CD7">
        <w:rPr>
          <w:rFonts w:cs="Times New Roman"/>
          <w:u w:val="single"/>
          <w:lang w:val="en-IE"/>
        </w:rPr>
        <w:t>The type of participants targeted</w:t>
      </w:r>
      <w:r w:rsidRPr="003C0CD7">
        <w:rPr>
          <w:rFonts w:cs="Times New Roman"/>
          <w:i/>
          <w:lang w:val="en-IE"/>
        </w:rPr>
        <w:t>:</w:t>
      </w:r>
    </w:p>
    <w:p w14:paraId="4B04DFF3" w14:textId="77777777" w:rsidR="00A32BB1" w:rsidRPr="003C0CD7" w:rsidRDefault="00A32BB1" w:rsidP="00A32BB1">
      <w:pPr>
        <w:tabs>
          <w:tab w:val="left" w:pos="993"/>
        </w:tabs>
        <w:autoSpaceDE w:val="0"/>
        <w:autoSpaceDN w:val="0"/>
        <w:adjustRightInd w:val="0"/>
        <w:spacing w:after="120"/>
        <w:rPr>
          <w:rFonts w:cs="Times New Roman"/>
          <w:i/>
          <w:lang w:val="en-IE"/>
        </w:rPr>
      </w:pPr>
      <w:r w:rsidRPr="003C0CD7">
        <w:rPr>
          <w:rFonts w:cs="Times New Roman"/>
          <w:i/>
          <w:highlight w:val="yellow"/>
          <w:lang w:val="en-IE"/>
        </w:rPr>
        <w:t xml:space="preserve">Define the type of participants targeted –, for example: legal entities, natural persons or groupings without legal personality, local authorities, public bodies, international organisations, NGOs, economic </w:t>
      </w:r>
      <w:proofErr w:type="spellStart"/>
      <w:r w:rsidRPr="003C0CD7">
        <w:rPr>
          <w:rFonts w:cs="Times New Roman"/>
          <w:i/>
          <w:highlight w:val="yellow"/>
          <w:lang w:val="en-IE"/>
        </w:rPr>
        <w:t>actors</w:t>
      </w:r>
      <w:proofErr w:type="spellEnd"/>
      <w:r w:rsidRPr="003C0CD7">
        <w:rPr>
          <w:rFonts w:cs="Times New Roman"/>
          <w:i/>
          <w:highlight w:val="yellow"/>
          <w:lang w:val="en-IE"/>
        </w:rPr>
        <w:t xml:space="preserve"> such as SMEs, </w:t>
      </w:r>
      <w:proofErr w:type="gramStart"/>
      <w:r w:rsidRPr="003C0CD7">
        <w:rPr>
          <w:rFonts w:cs="Times New Roman"/>
          <w:i/>
          <w:highlight w:val="yellow"/>
          <w:lang w:val="en-IE"/>
        </w:rPr>
        <w:t>profit</w:t>
      </w:r>
      <w:proofErr w:type="gramEnd"/>
      <w:r w:rsidRPr="003C0CD7">
        <w:rPr>
          <w:rFonts w:cs="Times New Roman"/>
          <w:i/>
          <w:highlight w:val="yellow"/>
          <w:lang w:val="en-IE"/>
        </w:rPr>
        <w:t xml:space="preserve"> or non-profit organisations.</w:t>
      </w:r>
    </w:p>
    <w:p w14:paraId="151049AB" w14:textId="77777777" w:rsidR="00A32BB1" w:rsidRPr="00C85643" w:rsidRDefault="00A32BB1" w:rsidP="003775F2">
      <w:pPr>
        <w:numPr>
          <w:ilvl w:val="0"/>
          <w:numId w:val="4"/>
        </w:numPr>
        <w:autoSpaceDE w:val="0"/>
        <w:autoSpaceDN w:val="0"/>
        <w:adjustRightInd w:val="0"/>
        <w:spacing w:after="120"/>
        <w:ind w:left="426" w:hanging="426"/>
        <w:rPr>
          <w:lang w:val="en-IE"/>
        </w:rPr>
      </w:pPr>
      <w:r w:rsidRPr="003C0CD7">
        <w:rPr>
          <w:rFonts w:cs="Times New Roman"/>
          <w:u w:val="single"/>
          <w:lang w:val="en-IE"/>
        </w:rPr>
        <w:t>Specific reference to prizes with a unit value of EUR 1 million or more:</w:t>
      </w:r>
    </w:p>
    <w:p w14:paraId="2CE6D72D" w14:textId="77777777" w:rsidR="008E6AFF" w:rsidRPr="003C0CD7" w:rsidRDefault="008E6AFF" w:rsidP="001669B6">
      <w:pPr>
        <w:pStyle w:val="Heading1"/>
        <w:numPr>
          <w:ilvl w:val="2"/>
          <w:numId w:val="1"/>
        </w:numPr>
        <w:rPr>
          <w:lang w:val="en-IE"/>
        </w:rPr>
      </w:pPr>
      <w:bookmarkStart w:id="324" w:name="_Toc47101974"/>
      <w:bookmarkStart w:id="325" w:name="_Toc51270469"/>
      <w:bookmarkStart w:id="326" w:name="_Ref58360241"/>
      <w:bookmarkStart w:id="327" w:name="_Ref58360566"/>
      <w:bookmarkStart w:id="328" w:name="_Ref58360631"/>
      <w:bookmarkStart w:id="329" w:name="_Ref58360683"/>
      <w:bookmarkStart w:id="330" w:name="_Ref58678977"/>
      <w:bookmarkStart w:id="331" w:name="_Toc59031686"/>
      <w:bookmarkStart w:id="332" w:name="_Toc73090768"/>
      <w:r w:rsidRPr="003C0CD7">
        <w:rPr>
          <w:lang w:val="en-IE"/>
        </w:rPr>
        <w:lastRenderedPageBreak/>
        <w:t>Direct Management (Procurement)</w:t>
      </w:r>
      <w:bookmarkEnd w:id="324"/>
      <w:bookmarkEnd w:id="325"/>
      <w:bookmarkEnd w:id="326"/>
      <w:bookmarkEnd w:id="327"/>
      <w:bookmarkEnd w:id="328"/>
      <w:bookmarkEnd w:id="329"/>
      <w:bookmarkEnd w:id="330"/>
      <w:bookmarkEnd w:id="331"/>
      <w:bookmarkEnd w:id="332"/>
    </w:p>
    <w:tbl>
      <w:tblPr>
        <w:tblStyle w:val="TableGrid"/>
        <w:tblW w:w="10682" w:type="dxa"/>
        <w:tblInd w:w="108" w:type="dxa"/>
        <w:shd w:val="clear" w:color="auto" w:fill="B4C6E7" w:themeFill="accent5" w:themeFillTint="66"/>
        <w:tblLook w:val="04A0" w:firstRow="1" w:lastRow="0" w:firstColumn="1" w:lastColumn="0" w:noHBand="0" w:noVBand="1"/>
      </w:tblPr>
      <w:tblGrid>
        <w:gridCol w:w="10682"/>
      </w:tblGrid>
      <w:tr w:rsidR="00167422" w:rsidRPr="008704EA" w14:paraId="5D93A624" w14:textId="77777777" w:rsidTr="005364BC">
        <w:tc>
          <w:tcPr>
            <w:tcW w:w="10682" w:type="dxa"/>
            <w:shd w:val="clear" w:color="auto" w:fill="B4C6E7" w:themeFill="accent5" w:themeFillTint="66"/>
          </w:tcPr>
          <w:p w14:paraId="2ED999B6" w14:textId="77777777" w:rsidR="008E6AFF" w:rsidRPr="003C0CD7" w:rsidRDefault="008E6AFF" w:rsidP="00A010C6">
            <w:pPr>
              <w:keepNext/>
              <w:rPr>
                <w:rFonts w:cs="Calibri"/>
                <w:i/>
                <w:lang w:val="en-IE"/>
              </w:rPr>
            </w:pPr>
            <w:r w:rsidRPr="003C0CD7">
              <w:rPr>
                <w:rFonts w:cs="Calibri"/>
                <w:i/>
                <w:lang w:val="en-IE"/>
              </w:rPr>
              <w:t xml:space="preserve">Please delete this box after filling in the section the below </w:t>
            </w:r>
          </w:p>
          <w:p w14:paraId="6CEAB614" w14:textId="77777777" w:rsidR="00923D24" w:rsidRPr="00C85643" w:rsidRDefault="00923D24" w:rsidP="001B258E">
            <w:pPr>
              <w:pStyle w:val="ListParagraph"/>
              <w:keepNext/>
              <w:numPr>
                <w:ilvl w:val="0"/>
                <w:numId w:val="16"/>
              </w:numPr>
              <w:ind w:left="489" w:hanging="426"/>
            </w:pPr>
            <w:r w:rsidRPr="00C85643">
              <w:t>Specify which objective</w:t>
            </w:r>
            <w:r w:rsidR="005115BE">
              <w:t xml:space="preserve"> and</w:t>
            </w:r>
            <w:r w:rsidRPr="00C85643">
              <w:t>/</w:t>
            </w:r>
            <w:r w:rsidR="005115BE">
              <w:t>or output</w:t>
            </w:r>
            <w:r w:rsidRPr="00C85643">
              <w:t xml:space="preserve"> in section 3 the procurement will contribute to achieving</w:t>
            </w:r>
            <w:r>
              <w:rPr>
                <w:rFonts w:cs="Calibri"/>
                <w:szCs w:val="24"/>
              </w:rPr>
              <w:t>. Please</w:t>
            </w:r>
            <w:r w:rsidRPr="00C85643">
              <w:t xml:space="preserve"> only list the ‘operational’ procurement, i.e., not the procurement linked to monitoring, evaluation, audit, </w:t>
            </w:r>
            <w:proofErr w:type="gramStart"/>
            <w:r w:rsidRPr="00C85643">
              <w:t>communication</w:t>
            </w:r>
            <w:proofErr w:type="gramEnd"/>
            <w:r w:rsidRPr="00C85643">
              <w:t xml:space="preserve"> and visibility listed in sections </w:t>
            </w:r>
            <w:r>
              <w:rPr>
                <w:rFonts w:cs="Calibri"/>
                <w:szCs w:val="24"/>
              </w:rPr>
              <w:t>4</w:t>
            </w:r>
            <w:r w:rsidRPr="00C85643">
              <w:t xml:space="preserve"> and </w:t>
            </w:r>
            <w:r w:rsidRPr="00C85643">
              <w:fldChar w:fldCharType="begin"/>
            </w:r>
            <w:r w:rsidRPr="00C85643">
              <w:instrText xml:space="preserve"> REF _Ref58359370 \r \h  \* MERGEFORMAT </w:instrText>
            </w:r>
            <w:r w:rsidRPr="00C85643">
              <w:fldChar w:fldCharType="separate"/>
            </w:r>
            <w:r w:rsidRPr="00C85643">
              <w:t>6</w:t>
            </w:r>
            <w:r w:rsidRPr="00C85643">
              <w:fldChar w:fldCharType="end"/>
            </w:r>
            <w:r w:rsidRPr="00C85643">
              <w:t xml:space="preserve">. Do NOT mention the procurement procedure; its choice is the responsibility of the responsible authorising officer, not the Commission. Enter the global budgetary envelope reserved for procurement in section </w:t>
            </w:r>
            <w:r w:rsidRPr="00C85643">
              <w:fldChar w:fldCharType="begin"/>
            </w:r>
            <w:r w:rsidRPr="00C85643">
              <w:instrText xml:space="preserve"> REF _Ref58359519 \r \h  \* MERGEFORMAT </w:instrText>
            </w:r>
            <w:r w:rsidRPr="00C85643">
              <w:fldChar w:fldCharType="separate"/>
            </w:r>
            <w:r w:rsidRPr="00C85643">
              <w:t>4.6</w:t>
            </w:r>
            <w:r w:rsidRPr="00C85643">
              <w:fldChar w:fldCharType="end"/>
            </w:r>
            <w:r w:rsidRPr="00C85643">
              <w:t>.</w:t>
            </w:r>
          </w:p>
          <w:p w14:paraId="03580ABD" w14:textId="77777777" w:rsidR="00923D24" w:rsidRPr="00C85643" w:rsidRDefault="00923D24" w:rsidP="001B258E">
            <w:pPr>
              <w:pStyle w:val="ListParagraph"/>
              <w:keepNext/>
              <w:numPr>
                <w:ilvl w:val="0"/>
                <w:numId w:val="16"/>
              </w:numPr>
              <w:ind w:left="489" w:hanging="426"/>
            </w:pPr>
            <w:r w:rsidRPr="00C85643">
              <w:t xml:space="preserve">In case it is necessary to launch a call for tenders with a suspension clause before the adoption of </w:t>
            </w:r>
            <w:r>
              <w:rPr>
                <w:rFonts w:cs="Calibri"/>
                <w:szCs w:val="24"/>
              </w:rPr>
              <w:t>f</w:t>
            </w:r>
            <w:r w:rsidRPr="005D6559">
              <w:rPr>
                <w:rFonts w:cs="Calibri"/>
                <w:szCs w:val="24"/>
              </w:rPr>
              <w:t>inancing</w:t>
            </w:r>
            <w:r w:rsidRPr="00C85643">
              <w:t xml:space="preserve"> Decision, the launch date must be mentioned and the nature of the exceptional circumstances hindering the possibility to launch the call after the </w:t>
            </w:r>
            <w:r>
              <w:rPr>
                <w:rFonts w:cs="Calibri"/>
                <w:szCs w:val="24"/>
              </w:rPr>
              <w:t>f</w:t>
            </w:r>
            <w:r w:rsidRPr="005D6559">
              <w:rPr>
                <w:rFonts w:cs="Calibri"/>
                <w:szCs w:val="24"/>
              </w:rPr>
              <w:t>inancing</w:t>
            </w:r>
            <w:r w:rsidRPr="00C85643">
              <w:t xml:space="preserve"> Decision is adopted must be explained. </w:t>
            </w:r>
          </w:p>
          <w:p w14:paraId="63A0B6AC" w14:textId="77777777" w:rsidR="009B0B40" w:rsidRDefault="00923D24" w:rsidP="001B258E">
            <w:pPr>
              <w:pStyle w:val="ListParagraph"/>
              <w:numPr>
                <w:ilvl w:val="0"/>
                <w:numId w:val="16"/>
              </w:numPr>
              <w:ind w:left="489" w:hanging="426"/>
            </w:pPr>
            <w:r w:rsidRPr="00923D24">
              <w:rPr>
                <w:rFonts w:cs="Calibri"/>
                <w:szCs w:val="24"/>
              </w:rPr>
              <w:t xml:space="preserve">In the case of </w:t>
            </w:r>
            <w:r w:rsidRPr="00923D24">
              <w:rPr>
                <w:rFonts w:cs="Calibri"/>
                <w:b/>
                <w:szCs w:val="24"/>
              </w:rPr>
              <w:t>a suspensive clause prior to the adoption of the Commission decision</w:t>
            </w:r>
            <w:r w:rsidRPr="00923D24">
              <w:rPr>
                <w:rFonts w:cs="Calibri"/>
                <w:szCs w:val="24"/>
              </w:rPr>
              <w:t xml:space="preserve"> the operational service must prepare and circulate a simplified form for a built-in prior approval/deviation as described under DG NEAR MAP, </w:t>
            </w:r>
            <w:hyperlink r:id="rId95" w:history="1">
              <w:r w:rsidRPr="00923D24">
                <w:rPr>
                  <w:rStyle w:val="Hyperlink"/>
                  <w:rFonts w:cs="Calibri"/>
                  <w:szCs w:val="24"/>
                </w:rPr>
                <w:t>Section</w:t>
              </w:r>
              <w:r w:rsidRPr="003775F2">
                <w:rPr>
                  <w:rStyle w:val="Hyperlink"/>
                  <w:rFonts w:cs="Calibri"/>
                  <w:szCs w:val="24"/>
                </w:rPr>
                <w:t xml:space="preserve"> </w:t>
              </w:r>
              <w:r w:rsidRPr="00923D24">
                <w:rPr>
                  <w:rStyle w:val="Hyperlink"/>
                  <w:rFonts w:cs="Calibri"/>
                  <w:szCs w:val="24"/>
                </w:rPr>
                <w:t>H.1.2 (Procedure for launching approval files)</w:t>
              </w:r>
            </w:hyperlink>
            <w:r w:rsidR="009B0B40" w:rsidRPr="001A459D">
              <w:rPr>
                <w:rStyle w:val="Hyperlink"/>
                <w:rFonts w:cs="Times New Roman"/>
                <w:i/>
                <w:lang w:val="en-IE"/>
              </w:rPr>
              <w:t xml:space="preserve"> </w:t>
            </w:r>
            <w:r w:rsidR="009B0B40" w:rsidRPr="00A97985">
              <w:rPr>
                <w:rStyle w:val="Hyperlink"/>
                <w:rFonts w:cs="Times New Roman"/>
                <w:i/>
                <w:color w:val="auto"/>
                <w:u w:val="none"/>
                <w:lang w:val="en-IE"/>
              </w:rPr>
              <w:t>[</w:t>
            </w:r>
            <w:r w:rsidR="00A91CC1" w:rsidRPr="00A97985">
              <w:rPr>
                <w:rStyle w:val="Hyperlink"/>
                <w:rFonts w:cs="Times New Roman"/>
                <w:i/>
                <w:color w:val="auto"/>
                <w:u w:val="none"/>
                <w:lang w:val="en-IE"/>
              </w:rPr>
              <w:t>EU Login is needed</w:t>
            </w:r>
            <w:r w:rsidR="009B0B40" w:rsidRPr="00A97985">
              <w:rPr>
                <w:rStyle w:val="Hyperlink"/>
                <w:rFonts w:cs="Times New Roman"/>
                <w:i/>
                <w:color w:val="auto"/>
                <w:u w:val="none"/>
                <w:lang w:val="en-IE"/>
              </w:rPr>
              <w:t>]</w:t>
            </w:r>
          </w:p>
          <w:p w14:paraId="278CBF4D" w14:textId="77777777" w:rsidR="008E6AFF" w:rsidRPr="00C85643" w:rsidRDefault="009B0B40" w:rsidP="009B0B40">
            <w:pPr>
              <w:pStyle w:val="ListParagraph"/>
              <w:keepNext/>
              <w:ind w:left="742"/>
            </w:pPr>
            <w:r>
              <w:rPr>
                <w:lang w:val="en-IE"/>
              </w:rPr>
              <w:t xml:space="preserve"> </w:t>
            </w:r>
          </w:p>
        </w:tc>
      </w:tr>
    </w:tbl>
    <w:p w14:paraId="0459A3A0" w14:textId="77777777" w:rsidR="008E6AFF" w:rsidRPr="003C0CD7" w:rsidRDefault="008E6AFF" w:rsidP="008E6AFF">
      <w:pPr>
        <w:rPr>
          <w:rFonts w:cs="Times New Roman"/>
          <w:lang w:val="en-IE"/>
        </w:rPr>
      </w:pPr>
    </w:p>
    <w:p w14:paraId="7DE6DDDB" w14:textId="77777777" w:rsidR="009F1578" w:rsidRPr="003C0CD7" w:rsidRDefault="009F1578" w:rsidP="009F1578">
      <w:pPr>
        <w:rPr>
          <w:rFonts w:cs="Times New Roman"/>
          <w:highlight w:val="yellow"/>
          <w:lang w:val="en-IE"/>
        </w:rPr>
      </w:pPr>
      <w:r w:rsidRPr="003C0CD7">
        <w:rPr>
          <w:rFonts w:cs="Calibri"/>
          <w:highlight w:val="yellow"/>
          <w:lang w:val="en-IE"/>
        </w:rPr>
        <w:t>&lt;Specify which objective</w:t>
      </w:r>
      <w:r w:rsidR="005115BE">
        <w:rPr>
          <w:rFonts w:cs="Calibri"/>
          <w:highlight w:val="yellow"/>
          <w:lang w:val="en-IE"/>
        </w:rPr>
        <w:t xml:space="preserve"> and</w:t>
      </w:r>
      <w:r w:rsidRPr="003C0CD7">
        <w:rPr>
          <w:rFonts w:cs="Calibri"/>
          <w:highlight w:val="yellow"/>
          <w:lang w:val="en-IE"/>
        </w:rPr>
        <w:t>/</w:t>
      </w:r>
      <w:r w:rsidR="005115BE">
        <w:rPr>
          <w:rFonts w:cs="Calibri"/>
          <w:highlight w:val="yellow"/>
          <w:lang w:val="en-IE"/>
        </w:rPr>
        <w:t>or output</w:t>
      </w:r>
      <w:r w:rsidRPr="003C0CD7">
        <w:rPr>
          <w:rFonts w:cs="Calibri"/>
          <w:highlight w:val="yellow"/>
          <w:lang w:val="en-IE"/>
        </w:rPr>
        <w:t xml:space="preserve"> in section </w:t>
      </w:r>
      <w:r w:rsidRPr="003C0CD7">
        <w:rPr>
          <w:rFonts w:cs="Calibri"/>
          <w:highlight w:val="yellow"/>
          <w:lang w:val="en-IE"/>
        </w:rPr>
        <w:fldChar w:fldCharType="begin"/>
      </w:r>
      <w:r w:rsidRPr="003C0CD7">
        <w:rPr>
          <w:rFonts w:cs="Calibri"/>
          <w:highlight w:val="yellow"/>
          <w:lang w:val="en-IE"/>
        </w:rPr>
        <w:instrText xml:space="preserve"> REF _Ref59012514 \r \h  \* MERGEFORMAT </w:instrText>
      </w:r>
      <w:r w:rsidRPr="003C0CD7">
        <w:rPr>
          <w:rFonts w:cs="Calibri"/>
          <w:highlight w:val="yellow"/>
          <w:lang w:val="en-IE"/>
        </w:rPr>
      </w:r>
      <w:r w:rsidRPr="003C0CD7">
        <w:rPr>
          <w:rFonts w:cs="Calibri"/>
          <w:highlight w:val="yellow"/>
          <w:lang w:val="en-IE"/>
        </w:rPr>
        <w:fldChar w:fldCharType="separate"/>
      </w:r>
      <w:r w:rsidRPr="003C0CD7">
        <w:rPr>
          <w:rFonts w:cs="Calibri"/>
          <w:highlight w:val="yellow"/>
          <w:lang w:val="en-IE"/>
        </w:rPr>
        <w:t>3</w:t>
      </w:r>
      <w:r w:rsidRPr="003C0CD7">
        <w:rPr>
          <w:rFonts w:cs="Calibri"/>
          <w:highlight w:val="yellow"/>
          <w:lang w:val="en-IE"/>
        </w:rPr>
        <w:fldChar w:fldCharType="end"/>
      </w:r>
      <w:r w:rsidRPr="003C0CD7">
        <w:rPr>
          <w:rFonts w:cs="Calibri"/>
          <w:highlight w:val="yellow"/>
          <w:lang w:val="en-IE"/>
        </w:rPr>
        <w:t xml:space="preserve"> the procurement will contribute to achieving&gt;</w:t>
      </w:r>
    </w:p>
    <w:p w14:paraId="1CDA0542" w14:textId="77777777" w:rsidR="009F1578" w:rsidRPr="003C0CD7" w:rsidRDefault="009F1578" w:rsidP="00704B2E">
      <w:pPr>
        <w:rPr>
          <w:rFonts w:cs="Times New Roman"/>
          <w:highlight w:val="yellow"/>
          <w:lang w:val="en-IE"/>
        </w:rPr>
      </w:pPr>
    </w:p>
    <w:p w14:paraId="730881A0" w14:textId="77777777" w:rsidR="00E41C39" w:rsidRPr="003C0CD7" w:rsidRDefault="009F1578" w:rsidP="00704B2E">
      <w:pPr>
        <w:rPr>
          <w:lang w:val="en-IE"/>
        </w:rPr>
      </w:pPr>
      <w:r w:rsidRPr="003C0CD7">
        <w:rPr>
          <w:rFonts w:cs="Times New Roman"/>
          <w:highlight w:val="yellow"/>
          <w:lang w:val="en-IE"/>
        </w:rPr>
        <w:t>&lt;</w:t>
      </w:r>
      <w:r w:rsidR="00E41C39" w:rsidRPr="003C0CD7">
        <w:rPr>
          <w:rFonts w:cs="Times New Roman"/>
          <w:highlight w:val="yellow"/>
          <w:lang w:val="en-IE"/>
        </w:rPr>
        <w:t>In case it is necessary to launch a call for tenders with a suspension clause before the adoption of this Financing Decision, the launch date must be mentioned and the nature of the exceptional circumstances hindering the possibility to launch the call after the Financing Decision is adopted must be explained. Moreover, the internal NEAR /INTPA prior approval procedure</w:t>
      </w:r>
      <w:r w:rsidR="00E41C39" w:rsidRPr="003C0CD7">
        <w:rPr>
          <w:rFonts w:cs="Times New Roman"/>
          <w:highlight w:val="yellow"/>
          <w:vertAlign w:val="superscript"/>
          <w:lang w:val="en-IE"/>
        </w:rPr>
        <w:footnoteReference w:id="41"/>
      </w:r>
      <w:r w:rsidR="00E41C39" w:rsidRPr="003C0CD7">
        <w:rPr>
          <w:rFonts w:cs="Times New Roman"/>
          <w:highlight w:val="yellow"/>
          <w:lang w:val="en-IE"/>
        </w:rPr>
        <w:t xml:space="preserve"> must be followed:</w:t>
      </w:r>
      <w:r w:rsidR="00E41C39" w:rsidRPr="003C0CD7">
        <w:rPr>
          <w:rFonts w:eastAsia="Times New Roman" w:cs="Times New Roman"/>
          <w:highlight w:val="yellow"/>
          <w:lang w:val="en-IE"/>
        </w:rPr>
        <w:t xml:space="preserve"> </w:t>
      </w:r>
      <w:r w:rsidR="00E41C39" w:rsidRPr="003C0CD7">
        <w:rPr>
          <w:rFonts w:eastAsia="Times New Roman" w:cs="Times New Roman"/>
          <w:highlight w:val="lightGray"/>
          <w:lang w:val="en-IE"/>
        </w:rPr>
        <w:t xml:space="preserve">[This call has been launched on </w:t>
      </w:r>
      <w:r w:rsidR="00E41C39" w:rsidRPr="003C0CD7">
        <w:rPr>
          <w:rFonts w:eastAsia="Times New Roman" w:cs="Times New Roman"/>
          <w:highlight w:val="yellow"/>
          <w:lang w:val="en-IE"/>
        </w:rPr>
        <w:t>&lt;date&gt;</w:t>
      </w:r>
      <w:r w:rsidR="00E41C39" w:rsidRPr="003C0CD7">
        <w:rPr>
          <w:rFonts w:eastAsia="Times New Roman" w:cs="Times New Roman"/>
          <w:highlight w:val="lightGray"/>
          <w:lang w:val="en-IE"/>
        </w:rPr>
        <w:t xml:space="preserve"> under a suspensive clause prior to the adoption of this decision. This is justified because </w:t>
      </w:r>
      <w:r w:rsidR="00E41C39" w:rsidRPr="003C0CD7">
        <w:rPr>
          <w:rFonts w:eastAsia="Times New Roman" w:cs="Times New Roman"/>
          <w:highlight w:val="yellow"/>
          <w:lang w:val="en-IE"/>
        </w:rPr>
        <w:t>&lt;explain the exceptional circumstances&gt;</w:t>
      </w:r>
      <w:r w:rsidR="00E41C39" w:rsidRPr="003C0CD7">
        <w:rPr>
          <w:rFonts w:eastAsia="Times New Roman" w:cs="Times New Roman"/>
          <w:highlight w:val="lightGray"/>
          <w:lang w:val="en-IE"/>
        </w:rPr>
        <w:t>.]</w:t>
      </w:r>
      <w:bookmarkStart w:id="333" w:name="_Toc47101975"/>
      <w:bookmarkStart w:id="334" w:name="_Toc51270470"/>
      <w:bookmarkStart w:id="335" w:name="_Ref58358029"/>
      <w:bookmarkStart w:id="336" w:name="_Ref58360596"/>
      <w:bookmarkStart w:id="337" w:name="_Ref58360612"/>
      <w:bookmarkStart w:id="338" w:name="_Toc59031687"/>
    </w:p>
    <w:p w14:paraId="2861D05C" w14:textId="77777777" w:rsidR="008E6AFF" w:rsidRPr="003C0CD7" w:rsidRDefault="008E6AFF" w:rsidP="003C0CD7">
      <w:pPr>
        <w:pStyle w:val="Heading1"/>
        <w:numPr>
          <w:ilvl w:val="2"/>
          <w:numId w:val="1"/>
        </w:numPr>
        <w:rPr>
          <w:lang w:val="en-IE"/>
        </w:rPr>
      </w:pPr>
      <w:bookmarkStart w:id="339" w:name="_Toc73090769"/>
      <w:r w:rsidRPr="003C0CD7">
        <w:rPr>
          <w:lang w:val="en-IE"/>
        </w:rPr>
        <w:t xml:space="preserve">Indirect Management with </w:t>
      </w:r>
      <w:bookmarkEnd w:id="333"/>
      <w:bookmarkEnd w:id="334"/>
      <w:bookmarkEnd w:id="335"/>
      <w:bookmarkEnd w:id="336"/>
      <w:bookmarkEnd w:id="337"/>
      <w:bookmarkEnd w:id="338"/>
      <w:bookmarkEnd w:id="339"/>
      <w:r w:rsidR="00001C85">
        <w:rPr>
          <w:lang w:val="en-IE"/>
        </w:rPr>
        <w:t xml:space="preserve">a </w:t>
      </w:r>
      <w:r w:rsidR="00001C85" w:rsidRPr="001A22F2">
        <w:rPr>
          <w:color w:val="auto"/>
        </w:rPr>
        <w:t>pillar-assessed entity</w:t>
      </w:r>
      <w:r w:rsidR="00001C85" w:rsidRPr="001A22F2">
        <w:rPr>
          <w:rStyle w:val="FootnoteReference"/>
          <w:color w:val="auto"/>
        </w:rPr>
        <w:footnoteReference w:id="42"/>
      </w:r>
      <w:r w:rsidR="00001C85" w:rsidRPr="001A22F2">
        <w:rPr>
          <w:color w:val="auto"/>
        </w:rPr>
        <w:t xml:space="preserve"> </w:t>
      </w:r>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1A5A1D27" w14:textId="77777777" w:rsidTr="005364BC">
        <w:tc>
          <w:tcPr>
            <w:tcW w:w="10682" w:type="dxa"/>
            <w:shd w:val="clear" w:color="auto" w:fill="B4C6E7" w:themeFill="accent5" w:themeFillTint="66"/>
          </w:tcPr>
          <w:p w14:paraId="4B832F5D" w14:textId="77777777" w:rsidR="008E6AFF" w:rsidRPr="00C85643" w:rsidRDefault="008E6AFF" w:rsidP="00506B8C">
            <w:r w:rsidRPr="00C85643">
              <w:t xml:space="preserve">Please delete this box after filling in the section the below </w:t>
            </w:r>
          </w:p>
          <w:p w14:paraId="02BCE9BE" w14:textId="77777777" w:rsidR="00506B8C" w:rsidRPr="00C85643" w:rsidRDefault="00506B8C" w:rsidP="001B258E">
            <w:pPr>
              <w:pStyle w:val="ListParagraph"/>
              <w:numPr>
                <w:ilvl w:val="0"/>
                <w:numId w:val="16"/>
              </w:numPr>
              <w:ind w:left="457" w:hanging="426"/>
            </w:pPr>
            <w:r w:rsidRPr="00C85643">
              <w:t xml:space="preserve">Explain the criteria to be used for selecting the entity entrusted with the implementation of the action under indirect management. </w:t>
            </w:r>
          </w:p>
          <w:p w14:paraId="245FC12B" w14:textId="77777777" w:rsidR="00506B8C" w:rsidRPr="00C85643" w:rsidRDefault="00506B8C" w:rsidP="001B258E">
            <w:pPr>
              <w:pStyle w:val="ListParagraph"/>
              <w:numPr>
                <w:ilvl w:val="0"/>
                <w:numId w:val="16"/>
              </w:numPr>
              <w:ind w:left="457" w:hanging="426"/>
            </w:pPr>
            <w:r w:rsidRPr="00506B8C">
              <w:rPr>
                <w:rFonts w:cs="Calibri"/>
                <w:szCs w:val="24"/>
              </w:rPr>
              <w:t xml:space="preserve">Do NOT name the entity unless – exceptionally – the entity is to be identified. </w:t>
            </w:r>
            <w:r w:rsidRPr="00C85643">
              <w:t xml:space="preserve">Not identifying the entity will allow </w:t>
            </w:r>
            <w:r w:rsidRPr="00506B8C">
              <w:rPr>
                <w:rFonts w:cs="Calibri"/>
                <w:szCs w:val="24"/>
              </w:rPr>
              <w:t>to make</w:t>
            </w:r>
            <w:r w:rsidRPr="00C85643">
              <w:t xml:space="preserve"> this choice </w:t>
            </w:r>
            <w:r w:rsidRPr="00506B8C">
              <w:rPr>
                <w:rFonts w:cs="Calibri"/>
                <w:szCs w:val="24"/>
              </w:rPr>
              <w:t>later,</w:t>
            </w:r>
            <w:r w:rsidRPr="00C85643">
              <w:t xml:space="preserve"> at the level of the </w:t>
            </w:r>
            <w:r w:rsidRPr="00506B8C">
              <w:rPr>
                <w:rFonts w:cs="Calibri"/>
                <w:szCs w:val="24"/>
              </w:rPr>
              <w:t>Authorising Officer by Delegation. This will increase</w:t>
            </w:r>
            <w:r w:rsidRPr="00C85643">
              <w:t xml:space="preserve"> flexibility also </w:t>
            </w:r>
            <w:r w:rsidRPr="00506B8C">
              <w:rPr>
                <w:rFonts w:cs="Calibri"/>
                <w:szCs w:val="24"/>
              </w:rPr>
              <w:t xml:space="preserve">in case the </w:t>
            </w:r>
            <w:r w:rsidRPr="00C85643">
              <w:t xml:space="preserve">entity would </w:t>
            </w:r>
            <w:r w:rsidRPr="00506B8C">
              <w:rPr>
                <w:rFonts w:cs="Calibri"/>
                <w:szCs w:val="24"/>
              </w:rPr>
              <w:t xml:space="preserve">need to </w:t>
            </w:r>
            <w:r w:rsidRPr="00C85643">
              <w:t xml:space="preserve">be </w:t>
            </w:r>
            <w:r w:rsidRPr="00506B8C">
              <w:rPr>
                <w:rFonts w:cs="Calibri"/>
                <w:szCs w:val="24"/>
              </w:rPr>
              <w:t>changed later.</w:t>
            </w:r>
            <w:r w:rsidRPr="00C85643">
              <w:t xml:space="preserve"> </w:t>
            </w:r>
          </w:p>
          <w:p w14:paraId="0882495F" w14:textId="77777777" w:rsidR="00506B8C" w:rsidRPr="00C85643" w:rsidRDefault="00506B8C" w:rsidP="001B258E">
            <w:pPr>
              <w:pStyle w:val="ListParagraph"/>
              <w:numPr>
                <w:ilvl w:val="0"/>
                <w:numId w:val="16"/>
              </w:numPr>
              <w:ind w:left="457" w:hanging="426"/>
            </w:pPr>
            <w:r w:rsidRPr="00C85643">
              <w:t xml:space="preserve">The selection of the entity </w:t>
            </w:r>
            <w:proofErr w:type="gramStart"/>
            <w:r w:rsidRPr="00C85643">
              <w:t>has to</w:t>
            </w:r>
            <w:proofErr w:type="gramEnd"/>
            <w:r w:rsidRPr="00C85643">
              <w:t xml:space="preserve"> be </w:t>
            </w:r>
            <w:r w:rsidRPr="00506B8C">
              <w:rPr>
                <w:rFonts w:cs="Calibri"/>
                <w:szCs w:val="24"/>
              </w:rPr>
              <w:t xml:space="preserve">transparent and </w:t>
            </w:r>
            <w:r w:rsidRPr="00C85643">
              <w:t>justified by the nature of the action (Article 154(1) of the Financial Regulation</w:t>
            </w:r>
            <w:r w:rsidRPr="00506B8C">
              <w:rPr>
                <w:rFonts w:cs="Calibri"/>
                <w:szCs w:val="24"/>
              </w:rPr>
              <w:t>). The</w:t>
            </w:r>
            <w:r w:rsidRPr="00C85643">
              <w:t xml:space="preserve"> selection </w:t>
            </w:r>
            <w:r w:rsidRPr="00506B8C">
              <w:rPr>
                <w:rFonts w:cs="Calibri"/>
                <w:szCs w:val="24"/>
              </w:rPr>
              <w:t>must</w:t>
            </w:r>
            <w:r w:rsidRPr="00C85643">
              <w:t xml:space="preserve"> be explained </w:t>
            </w:r>
            <w:r w:rsidRPr="00506B8C">
              <w:rPr>
                <w:rFonts w:cs="Calibri"/>
                <w:szCs w:val="24"/>
              </w:rPr>
              <w:t>by using</w:t>
            </w:r>
            <w:r w:rsidRPr="00C85643">
              <w:t xml:space="preserve"> the </w:t>
            </w:r>
            <w:r w:rsidRPr="00506B8C">
              <w:rPr>
                <w:rFonts w:cs="Calibri"/>
                <w:szCs w:val="24"/>
              </w:rPr>
              <w:t>assessment form provided</w:t>
            </w:r>
            <w:r w:rsidRPr="00C85643">
              <w:t xml:space="preserve"> in </w:t>
            </w:r>
            <w:hyperlink r:id="rId96" w:history="1">
              <w:r w:rsidR="00A97985">
                <w:rPr>
                  <w:rStyle w:val="Hyperlink"/>
                  <w:rFonts w:cs="Calibri"/>
                </w:rPr>
                <w:t>DG NEAR MAP S</w:t>
              </w:r>
              <w:r w:rsidRPr="00A97985">
                <w:rPr>
                  <w:rStyle w:val="Hyperlink"/>
                  <w:rFonts w:cs="Calibri"/>
                </w:rPr>
                <w:t>ection E.4.3</w:t>
              </w:r>
            </w:hyperlink>
            <w:r w:rsidRPr="00506B8C">
              <w:rPr>
                <w:rFonts w:cs="Calibri"/>
                <w:szCs w:val="24"/>
              </w:rPr>
              <w:t xml:space="preserve"> </w:t>
            </w:r>
            <w:r w:rsidR="00A97985">
              <w:rPr>
                <w:rFonts w:cs="Calibri"/>
                <w:szCs w:val="24"/>
              </w:rPr>
              <w:t xml:space="preserve">and approved </w:t>
            </w:r>
            <w:r w:rsidRPr="00506B8C">
              <w:rPr>
                <w:rFonts w:cs="Calibri"/>
                <w:szCs w:val="24"/>
              </w:rPr>
              <w:t>by the geographical Director</w:t>
            </w:r>
            <w:r w:rsidRPr="00C85643">
              <w:t>.</w:t>
            </w:r>
          </w:p>
          <w:p w14:paraId="09457537" w14:textId="77777777" w:rsidR="00506B8C" w:rsidRDefault="00506B8C" w:rsidP="001B258E">
            <w:pPr>
              <w:pStyle w:val="ListParagraph"/>
              <w:numPr>
                <w:ilvl w:val="0"/>
                <w:numId w:val="16"/>
              </w:numPr>
              <w:ind w:left="457" w:hanging="426"/>
              <w:rPr>
                <w:rFonts w:cs="Calibri"/>
                <w:szCs w:val="24"/>
              </w:rPr>
            </w:pPr>
            <w:r w:rsidRPr="00BF4DA6">
              <w:rPr>
                <w:rFonts w:cs="Calibri"/>
                <w:szCs w:val="24"/>
              </w:rPr>
              <w:t>I</w:t>
            </w:r>
            <w:r>
              <w:rPr>
                <w:rFonts w:cs="Calibri"/>
                <w:szCs w:val="24"/>
              </w:rPr>
              <w:t>f,</w:t>
            </w:r>
            <w:r w:rsidRPr="00BF4DA6">
              <w:rPr>
                <w:rFonts w:cs="Calibri"/>
                <w:szCs w:val="24"/>
              </w:rPr>
              <w:t xml:space="preserve"> on an exceptional basis, </w:t>
            </w:r>
            <w:r w:rsidRPr="009C3704">
              <w:rPr>
                <w:rFonts w:cs="Calibri"/>
                <w:szCs w:val="24"/>
              </w:rPr>
              <w:t xml:space="preserve">the entity </w:t>
            </w:r>
            <w:r>
              <w:rPr>
                <w:rFonts w:cs="Calibri"/>
                <w:szCs w:val="24"/>
              </w:rPr>
              <w:t xml:space="preserve">is </w:t>
            </w:r>
            <w:r w:rsidRPr="009C3704">
              <w:rPr>
                <w:rFonts w:cs="Calibri"/>
                <w:szCs w:val="24"/>
              </w:rPr>
              <w:t xml:space="preserve">identified in the AD, </w:t>
            </w:r>
            <w:r w:rsidRPr="00BF4DA6">
              <w:rPr>
                <w:rFonts w:cs="Calibri"/>
                <w:szCs w:val="24"/>
              </w:rPr>
              <w:t xml:space="preserve">the operational service </w:t>
            </w:r>
            <w:r>
              <w:rPr>
                <w:rFonts w:cs="Calibri"/>
                <w:szCs w:val="24"/>
              </w:rPr>
              <w:t>must provide the above assessment form during the quality review</w:t>
            </w:r>
            <w:r w:rsidRPr="00BF4DA6">
              <w:rPr>
                <w:rFonts w:cs="Calibri"/>
                <w:szCs w:val="24"/>
              </w:rPr>
              <w:t xml:space="preserve"> </w:t>
            </w:r>
            <w:r>
              <w:rPr>
                <w:rFonts w:cs="Calibri"/>
                <w:szCs w:val="24"/>
              </w:rPr>
              <w:t>to justify the choice.</w:t>
            </w:r>
          </w:p>
          <w:p w14:paraId="48AE7F32" w14:textId="77777777" w:rsidR="00506B8C" w:rsidRPr="00C85643" w:rsidRDefault="00506B8C" w:rsidP="001B258E">
            <w:pPr>
              <w:pStyle w:val="ListParagraph"/>
              <w:numPr>
                <w:ilvl w:val="0"/>
                <w:numId w:val="16"/>
              </w:numPr>
              <w:ind w:left="457" w:hanging="426"/>
            </w:pPr>
            <w:r w:rsidRPr="00C85643">
              <w:t xml:space="preserve">In case the </w:t>
            </w:r>
            <w:r>
              <w:rPr>
                <w:rFonts w:cs="Calibri"/>
                <w:szCs w:val="24"/>
              </w:rPr>
              <w:t>assessment</w:t>
            </w:r>
            <w:r w:rsidRPr="00C85643">
              <w:t xml:space="preserve"> highlights capacity constraints,</w:t>
            </w:r>
            <w:r w:rsidRPr="005D6559">
              <w:rPr>
                <w:rFonts w:cs="Calibri"/>
                <w:szCs w:val="24"/>
              </w:rPr>
              <w:t xml:space="preserve"> </w:t>
            </w:r>
            <w:r>
              <w:rPr>
                <w:rFonts w:cs="Calibri"/>
                <w:szCs w:val="24"/>
              </w:rPr>
              <w:t>either the entity should not be chosen or</w:t>
            </w:r>
            <w:r w:rsidRPr="00C85643">
              <w:t xml:space="preserve"> mitigating measures should be embedded in the design of the action.</w:t>
            </w:r>
          </w:p>
          <w:p w14:paraId="69526E30" w14:textId="77777777" w:rsidR="008E6AFF" w:rsidRPr="00C85643" w:rsidRDefault="00506B8C" w:rsidP="001B258E">
            <w:pPr>
              <w:pStyle w:val="ListParagraph"/>
              <w:ind w:left="457"/>
            </w:pPr>
            <w:r w:rsidRPr="00C85643">
              <w:t xml:space="preserve">In case the EU contribution to the action takes the form, partly or wholly, of financing not linked to costs </w:t>
            </w:r>
            <w:r w:rsidRPr="00506B8C">
              <w:rPr>
                <w:rFonts w:cs="Calibri"/>
                <w:szCs w:val="24"/>
              </w:rPr>
              <w:t>(FNLC)</w:t>
            </w:r>
            <w:r w:rsidRPr="00C85643">
              <w:t xml:space="preserve"> or otherwise referred to as Performance-based </w:t>
            </w:r>
            <w:r w:rsidRPr="00506B8C">
              <w:rPr>
                <w:rFonts w:cs="Calibri"/>
                <w:szCs w:val="24"/>
              </w:rPr>
              <w:t>Financing,</w:t>
            </w:r>
            <w:r w:rsidRPr="00C85643">
              <w:t xml:space="preserve"> please do not specify this in the </w:t>
            </w:r>
            <w:r w:rsidRPr="00506B8C">
              <w:rPr>
                <w:rFonts w:cs="Calibri"/>
                <w:szCs w:val="24"/>
              </w:rPr>
              <w:t>Action Document</w:t>
            </w:r>
            <w:r w:rsidRPr="00C85643">
              <w:t xml:space="preserve"> to be annexed to the </w:t>
            </w:r>
            <w:r w:rsidRPr="00506B8C">
              <w:rPr>
                <w:rFonts w:cs="Calibri"/>
                <w:szCs w:val="24"/>
              </w:rPr>
              <w:t xml:space="preserve">Commission </w:t>
            </w:r>
            <w:r w:rsidRPr="00C85643">
              <w:t xml:space="preserve">Decision. The use of FNLC can be </w:t>
            </w:r>
            <w:r w:rsidRPr="00506B8C">
              <w:rPr>
                <w:rFonts w:cs="Calibri"/>
                <w:szCs w:val="24"/>
              </w:rPr>
              <w:t>authorised</w:t>
            </w:r>
            <w:r w:rsidRPr="00C85643">
              <w:t xml:space="preserve">, once the </w:t>
            </w:r>
            <w:r w:rsidRPr="00506B8C">
              <w:rPr>
                <w:rFonts w:cs="Calibri"/>
                <w:szCs w:val="24"/>
              </w:rPr>
              <w:t>financing</w:t>
            </w:r>
            <w:r w:rsidRPr="00C85643">
              <w:t xml:space="preserve"> Decision is approved, through a Decision taken by the </w:t>
            </w:r>
            <w:r w:rsidRPr="00506B8C">
              <w:rPr>
                <w:rFonts w:cs="Calibri"/>
                <w:szCs w:val="24"/>
              </w:rPr>
              <w:t>Authorising Officer by Delegation</w:t>
            </w:r>
            <w:r w:rsidRPr="00C85643">
              <w:t xml:space="preserve"> (DG level) for the related legal commitment, in accordance with </w:t>
            </w:r>
            <w:r w:rsidRPr="00506B8C">
              <w:rPr>
                <w:rFonts w:cs="Calibri"/>
                <w:szCs w:val="24"/>
              </w:rPr>
              <w:t>Article</w:t>
            </w:r>
            <w:r w:rsidRPr="00C85643">
              <w:t xml:space="preserve"> 24.3 of the Internal Rules.</w:t>
            </w:r>
          </w:p>
        </w:tc>
      </w:tr>
    </w:tbl>
    <w:p w14:paraId="0E1D225C" w14:textId="77777777" w:rsidR="00506B8C" w:rsidRDefault="00506B8C" w:rsidP="00E647FF">
      <w:pPr>
        <w:pStyle w:val="Text2"/>
        <w:ind w:left="0"/>
      </w:pPr>
      <w:r w:rsidRPr="00C85643">
        <w:rPr>
          <w:highlight w:val="lightGray"/>
        </w:rPr>
        <w:lastRenderedPageBreak/>
        <w:t>[A part of]</w:t>
      </w:r>
      <w:r w:rsidRPr="00C85643">
        <w:t xml:space="preserve"> </w:t>
      </w:r>
      <w:r w:rsidRPr="00C85643">
        <w:rPr>
          <w:highlight w:val="lightGray"/>
        </w:rPr>
        <w:t xml:space="preserve">[this action may be implemented in indirect management with </w:t>
      </w:r>
      <w:r w:rsidRPr="005D6559">
        <w:rPr>
          <w:highlight w:val="lightGray"/>
        </w:rPr>
        <w:t>a</w:t>
      </w:r>
      <w:r>
        <w:rPr>
          <w:highlight w:val="lightGray"/>
        </w:rPr>
        <w:t xml:space="preserve"> pillar assessed</w:t>
      </w:r>
      <w:r w:rsidRPr="00C85643">
        <w:rPr>
          <w:highlight w:val="lightGray"/>
        </w:rPr>
        <w:t xml:space="preserve"> entity, which will be selected by the Commission’s services using the following criteria:]</w:t>
      </w:r>
      <w:r w:rsidRPr="00C85643">
        <w:t xml:space="preserve"> </w:t>
      </w:r>
    </w:p>
    <w:p w14:paraId="0EBBD7F3" w14:textId="77777777" w:rsidR="00506B8C" w:rsidRDefault="00506B8C" w:rsidP="00E647FF">
      <w:pPr>
        <w:pStyle w:val="Text2"/>
        <w:ind w:left="0"/>
      </w:pPr>
      <w:r w:rsidRPr="00C85643">
        <w:rPr>
          <w:highlight w:val="yellow"/>
        </w:rPr>
        <w:t>&lt;</w:t>
      </w:r>
      <w:proofErr w:type="gramStart"/>
      <w:r w:rsidRPr="00C85643">
        <w:rPr>
          <w:highlight w:val="yellow"/>
        </w:rPr>
        <w:t>explain briefly</w:t>
      </w:r>
      <w:proofErr w:type="gramEnd"/>
      <w:r w:rsidRPr="00C85643">
        <w:rPr>
          <w:highlight w:val="yellow"/>
        </w:rPr>
        <w:t xml:space="preserve"> the criteria to be used to choose this entity (e.g., in terms of the nature of the action, operational capacity, value added, transparency, absence of conflict of interest…)&gt;.</w:t>
      </w:r>
      <w:r w:rsidRPr="00C85643">
        <w:t xml:space="preserve"> </w:t>
      </w:r>
    </w:p>
    <w:p w14:paraId="5758456A" w14:textId="77777777" w:rsidR="00506B8C" w:rsidRPr="00C85643" w:rsidRDefault="00506B8C" w:rsidP="00E647FF">
      <w:pPr>
        <w:pStyle w:val="Text2"/>
        <w:ind w:left="0"/>
      </w:pPr>
      <w:r w:rsidRPr="00C85643">
        <w:rPr>
          <w:highlight w:val="lightGray"/>
        </w:rPr>
        <w:t>The implementation by this entity entails</w:t>
      </w:r>
      <w:r w:rsidRPr="00C85643">
        <w:t xml:space="preserve"> </w:t>
      </w:r>
      <w:r w:rsidRPr="00C85643">
        <w:rPr>
          <w:highlight w:val="yellow"/>
        </w:rPr>
        <w:t>&lt;describe the (part of the) action to be implemented by the entity and cross-reference to the objective/</w:t>
      </w:r>
      <w:r w:rsidR="005115BE">
        <w:rPr>
          <w:highlight w:val="yellow"/>
        </w:rPr>
        <w:t>output</w:t>
      </w:r>
      <w:r w:rsidR="005115BE" w:rsidRPr="00C85643">
        <w:rPr>
          <w:highlight w:val="yellow"/>
        </w:rPr>
        <w:t xml:space="preserve"> </w:t>
      </w:r>
      <w:r w:rsidRPr="00C85643">
        <w:rPr>
          <w:highlight w:val="yellow"/>
        </w:rPr>
        <w:t>in section 3 to which this modality will contribute to achieving &gt;</w:t>
      </w:r>
      <w:r w:rsidRPr="00C85643">
        <w:t xml:space="preserve">. </w:t>
      </w:r>
    </w:p>
    <w:p w14:paraId="706BDFED" w14:textId="77777777" w:rsidR="00506B8C" w:rsidRPr="00C85643" w:rsidRDefault="00506B8C" w:rsidP="00E647FF">
      <w:pPr>
        <w:pStyle w:val="Text2"/>
        <w:ind w:left="0"/>
      </w:pPr>
      <w:r w:rsidRPr="003775F2">
        <w:rPr>
          <w:b/>
          <w:highlight w:val="yellow"/>
        </w:rPr>
        <w:t>[</w:t>
      </w:r>
      <w:r w:rsidRPr="005D6559">
        <w:rPr>
          <w:szCs w:val="22"/>
          <w:highlight w:val="yellow"/>
        </w:rPr>
        <w:t>&lt;</w:t>
      </w:r>
      <w:r w:rsidRPr="00C85643">
        <w:rPr>
          <w:highlight w:val="yellow"/>
        </w:rPr>
        <w:t xml:space="preserve">If, </w:t>
      </w:r>
      <w:r w:rsidRPr="00C85643">
        <w:rPr>
          <w:b/>
          <w:highlight w:val="yellow"/>
        </w:rPr>
        <w:t>on an exceptional basis</w:t>
      </w:r>
      <w:r w:rsidRPr="00C85643">
        <w:rPr>
          <w:highlight w:val="yellow"/>
        </w:rPr>
        <w:t xml:space="preserve">, the entity is identified in the </w:t>
      </w:r>
      <w:r>
        <w:rPr>
          <w:szCs w:val="22"/>
          <w:highlight w:val="yellow"/>
        </w:rPr>
        <w:t>f</w:t>
      </w:r>
      <w:r w:rsidRPr="005D6559">
        <w:rPr>
          <w:szCs w:val="22"/>
          <w:highlight w:val="yellow"/>
        </w:rPr>
        <w:t>inancing</w:t>
      </w:r>
      <w:r w:rsidRPr="00C85643">
        <w:rPr>
          <w:highlight w:val="yellow"/>
        </w:rPr>
        <w:t xml:space="preserve"> Decision: &gt;</w:t>
      </w:r>
    </w:p>
    <w:p w14:paraId="757A80EE" w14:textId="77777777" w:rsidR="00506B8C" w:rsidRPr="00C85643" w:rsidRDefault="00506B8C" w:rsidP="00E647FF">
      <w:pPr>
        <w:pStyle w:val="Text2"/>
        <w:ind w:left="0"/>
        <w:rPr>
          <w:i/>
        </w:rPr>
      </w:pPr>
      <w:r w:rsidRPr="00C85643">
        <w:rPr>
          <w:highlight w:val="lightGray"/>
        </w:rPr>
        <w:t>[A part of]</w:t>
      </w:r>
      <w:r w:rsidRPr="00C85643">
        <w:t xml:space="preserve"> </w:t>
      </w:r>
      <w:r w:rsidRPr="00C85643">
        <w:rPr>
          <w:highlight w:val="lightGray"/>
        </w:rPr>
        <w:t>[this action may be implemented in indirect management with]</w:t>
      </w:r>
      <w:r w:rsidRPr="00C85643">
        <w:t xml:space="preserve"> </w:t>
      </w:r>
      <w:r w:rsidRPr="00C85643">
        <w:rPr>
          <w:highlight w:val="yellow"/>
        </w:rPr>
        <w:t>&lt;name of the Member State Organisation, or third donor country or EU specialised (traditional/regulatory) agency or international organisation&gt;</w:t>
      </w:r>
      <w:r w:rsidRPr="00C85643">
        <w:t xml:space="preserve">. </w:t>
      </w:r>
      <w:r w:rsidRPr="00C85643">
        <w:rPr>
          <w:highlight w:val="lightGray"/>
        </w:rPr>
        <w:t>This implementation entails</w:t>
      </w:r>
      <w:r w:rsidRPr="00C85643">
        <w:t xml:space="preserve"> </w:t>
      </w:r>
      <w:r w:rsidRPr="00C85643">
        <w:rPr>
          <w:highlight w:val="yellow"/>
        </w:rPr>
        <w:t>&lt;describe the (part of the) action to be implemented by the entity and cross-reference to the objective</w:t>
      </w:r>
      <w:r w:rsidR="005115BE">
        <w:rPr>
          <w:highlight w:val="yellow"/>
        </w:rPr>
        <w:t xml:space="preserve"> and</w:t>
      </w:r>
      <w:r w:rsidRPr="00C85643">
        <w:rPr>
          <w:highlight w:val="yellow"/>
        </w:rPr>
        <w:t>/</w:t>
      </w:r>
      <w:r w:rsidR="005115BE">
        <w:rPr>
          <w:highlight w:val="yellow"/>
        </w:rPr>
        <w:t>or output</w:t>
      </w:r>
      <w:r w:rsidRPr="00C85643">
        <w:rPr>
          <w:highlight w:val="yellow"/>
        </w:rPr>
        <w:t xml:space="preserve"> in section 3 to which this modality will contribute to achieving</w:t>
      </w:r>
      <w:r w:rsidRPr="00CD4AB8">
        <w:rPr>
          <w:szCs w:val="22"/>
          <w:highlight w:val="yellow"/>
        </w:rPr>
        <w:t>&gt;</w:t>
      </w:r>
      <w:r w:rsidRPr="003775F2">
        <w:rPr>
          <w:szCs w:val="22"/>
          <w:highlight w:val="yellow"/>
        </w:rPr>
        <w:t>&lt;the selected entity has to be pillar-assessed at the latest at the time of the signature of the contribution agreement&gt;.</w:t>
      </w:r>
      <w:r w:rsidRPr="00C85643">
        <w:t xml:space="preserve"> </w:t>
      </w:r>
      <w:r w:rsidRPr="00C85643">
        <w:rPr>
          <w:highlight w:val="lightGray"/>
        </w:rPr>
        <w:t>[The envisaged entity has been selected using the following criteria]</w:t>
      </w:r>
      <w:r w:rsidRPr="00C85643">
        <w:t xml:space="preserve"> </w:t>
      </w:r>
      <w:r w:rsidRPr="00C85643">
        <w:rPr>
          <w:highlight w:val="yellow"/>
        </w:rPr>
        <w:t xml:space="preserve">&lt; </w:t>
      </w:r>
      <w:proofErr w:type="gramStart"/>
      <w:r w:rsidRPr="00C85643">
        <w:rPr>
          <w:highlight w:val="yellow"/>
        </w:rPr>
        <w:t>explain briefly</w:t>
      </w:r>
      <w:proofErr w:type="gramEnd"/>
      <w:r w:rsidRPr="00C85643">
        <w:rPr>
          <w:highlight w:val="yellow"/>
        </w:rPr>
        <w:t xml:space="preserve"> the reasons for choosing this entity (e.g., in terms of the nature of the action, operational capacity, value added, transparency…). </w:t>
      </w:r>
      <w:r w:rsidRPr="005D6559">
        <w:rPr>
          <w:highlight w:val="yellow"/>
        </w:rPr>
        <w:t xml:space="preserve">&lt;For a multilateral entity, please justify how the choice of partner contributes to a strategic approach to the EU’s multilateral engagement (important policy and strategic interlocutors, key implementers for the delivery of the EU’s development assistance or holders of important normative and standard setting mandates).&gt; </w:t>
      </w:r>
      <w:r w:rsidRPr="00C85643">
        <w:rPr>
          <w:highlight w:val="yellow"/>
        </w:rPr>
        <w:t xml:space="preserve">It is important that both the objective selection criteria and how this named entity responds to them are spelled out here. Only in this way can the same criteria be used for selecting an alternative as mentioned below, </w:t>
      </w:r>
      <w:proofErr w:type="gramStart"/>
      <w:r w:rsidRPr="00C85643">
        <w:rPr>
          <w:highlight w:val="yellow"/>
        </w:rPr>
        <w:t>i.e.</w:t>
      </w:r>
      <w:proofErr w:type="gramEnd"/>
      <w:r w:rsidRPr="00C85643">
        <w:rPr>
          <w:highlight w:val="yellow"/>
        </w:rPr>
        <w:t xml:space="preserve"> for selecting an alternative entity, the same criteria may be used for justifying such selection, without going through a substantial modification of the </w:t>
      </w:r>
      <w:r>
        <w:rPr>
          <w:szCs w:val="22"/>
          <w:highlight w:val="yellow"/>
        </w:rPr>
        <w:t>f</w:t>
      </w:r>
      <w:r w:rsidRPr="005D6559">
        <w:rPr>
          <w:szCs w:val="22"/>
          <w:highlight w:val="yellow"/>
        </w:rPr>
        <w:t>inancing</w:t>
      </w:r>
      <w:r w:rsidRPr="00C85643">
        <w:rPr>
          <w:highlight w:val="yellow"/>
        </w:rPr>
        <w:t xml:space="preserve"> Decision. Consequently, beyond the justifications provided for selecting a given entity, it is important to define clear selection criteria.&gt;</w:t>
      </w:r>
      <w:r w:rsidRPr="00C85643">
        <w:t xml:space="preserve"> </w:t>
      </w:r>
    </w:p>
    <w:p w14:paraId="77B111C9" w14:textId="77777777" w:rsidR="00506B8C" w:rsidRPr="00C85643" w:rsidRDefault="00506B8C" w:rsidP="00E647FF">
      <w:pPr>
        <w:pStyle w:val="Text2"/>
        <w:ind w:left="0"/>
      </w:pPr>
      <w:r w:rsidRPr="00C85643">
        <w:rPr>
          <w:highlight w:val="yellow"/>
          <w:u w:val="single"/>
        </w:rPr>
        <w:t>If acceptance by the entity identified above</w:t>
      </w:r>
      <w:r w:rsidRPr="00C85643">
        <w:rPr>
          <w:highlight w:val="yellow"/>
        </w:rPr>
        <w:t xml:space="preserve"> is uncertain and there is a viable second option consisting of another entity, this alternative, second option can be identified here: [</w:t>
      </w:r>
      <w:r w:rsidRPr="00C85643">
        <w:rPr>
          <w:highlight w:val="lightGray"/>
        </w:rPr>
        <w:t xml:space="preserve">If negotiations with the above-mentioned entity fail, that part of this action may be implemented in indirect management with </w:t>
      </w:r>
      <w:r w:rsidRPr="00C85643">
        <w:rPr>
          <w:highlight w:val="yellow"/>
        </w:rPr>
        <w:t>&lt;name of the alternative entity&gt;</w:t>
      </w:r>
      <w:r w:rsidRPr="00C85643">
        <w:rPr>
          <w:highlight w:val="lightGray"/>
        </w:rPr>
        <w:t xml:space="preserve">. The implementation by this alternative entity would be justified because of the following criteria </w:t>
      </w:r>
      <w:r w:rsidRPr="00C85643">
        <w:rPr>
          <w:highlight w:val="yellow"/>
        </w:rPr>
        <w:t>&lt;explain briefly the reasons for choosing this entrusted entity (e.g., in terms of the nature of the action, operational capacity, value added, transparency…)</w:t>
      </w:r>
      <w:proofErr w:type="gramStart"/>
      <w:r w:rsidRPr="00C85643">
        <w:rPr>
          <w:highlight w:val="yellow"/>
        </w:rPr>
        <w:t>&gt;</w:t>
      </w:r>
      <w:r w:rsidRPr="00C85643">
        <w:rPr>
          <w:highlight w:val="lightGray"/>
        </w:rPr>
        <w:t xml:space="preserve"> </w:t>
      </w:r>
      <w:r w:rsidRPr="00A44C28">
        <w:rPr>
          <w:szCs w:val="22"/>
          <w:highlight w:val="lightGray"/>
        </w:rPr>
        <w:t>]</w:t>
      </w:r>
      <w:proofErr w:type="gramEnd"/>
    </w:p>
    <w:p w14:paraId="5F043870" w14:textId="77777777" w:rsidR="00506B8C" w:rsidRPr="00C85643" w:rsidRDefault="00506B8C" w:rsidP="00E647FF">
      <w:pPr>
        <w:pStyle w:val="Text2"/>
        <w:ind w:left="0"/>
      </w:pPr>
      <w:r w:rsidRPr="00C85643">
        <w:rPr>
          <w:highlight w:val="lightGray"/>
        </w:rPr>
        <w:t>[</w:t>
      </w:r>
      <w:r w:rsidRPr="00C85643">
        <w:rPr>
          <w:highlight w:val="lightGray"/>
          <w:u w:val="single"/>
        </w:rPr>
        <w:t xml:space="preserve">In case the envisaged entity </w:t>
      </w:r>
      <w:r w:rsidRPr="00C85643">
        <w:rPr>
          <w:highlight w:val="lightGray"/>
        </w:rPr>
        <w:t>[and the replacement entity mentioned above] would need to be replaced, the Commission’s services may select a[</w:t>
      </w:r>
      <w:proofErr w:type="spellStart"/>
      <w:r w:rsidRPr="00C85643">
        <w:rPr>
          <w:highlight w:val="lightGray"/>
        </w:rPr>
        <w:t>nother</w:t>
      </w:r>
      <w:proofErr w:type="spellEnd"/>
      <w:r w:rsidRPr="00C85643">
        <w:rPr>
          <w:highlight w:val="lightGray"/>
        </w:rPr>
        <w:t xml:space="preserve">] replacement entity using the same criteria. </w:t>
      </w:r>
      <w:r w:rsidRPr="00C85643">
        <w:rPr>
          <w:highlight w:val="yellow"/>
        </w:rPr>
        <w:t xml:space="preserve">To be able to apply this, it is important that the selection criteria are spelled out here above. </w:t>
      </w:r>
      <w:r w:rsidRPr="00C85643">
        <w:rPr>
          <w:highlight w:val="lightGray"/>
        </w:rPr>
        <w:t>If the entity is replaced</w:t>
      </w:r>
      <w:r w:rsidRPr="00C85643">
        <w:rPr>
          <w:highlight w:val="yellow"/>
        </w:rPr>
        <w:t>,</w:t>
      </w:r>
      <w:r w:rsidRPr="00C85643">
        <w:rPr>
          <w:highlight w:val="lightGray"/>
        </w:rPr>
        <w:t xml:space="preserve"> the decision to replace it needs to be justified]</w:t>
      </w:r>
      <w:r w:rsidRPr="00C85643">
        <w:rPr>
          <w:rStyle w:val="FootnoteReference"/>
          <w:highlight w:val="yellow"/>
        </w:rPr>
        <w:t xml:space="preserve"> </w:t>
      </w:r>
    </w:p>
    <w:p w14:paraId="3FF61A99" w14:textId="77777777" w:rsidR="00506B8C" w:rsidRPr="00C85643" w:rsidRDefault="00506B8C" w:rsidP="00E647FF">
      <w:pPr>
        <w:pStyle w:val="Text2"/>
        <w:ind w:left="0"/>
      </w:pPr>
      <w:r w:rsidRPr="00C85643">
        <w:rPr>
          <w:highlight w:val="yellow"/>
          <w:u w:val="single"/>
        </w:rPr>
        <w:t>If acceptance by the entity identified</w:t>
      </w:r>
      <w:r w:rsidRPr="00C85643">
        <w:rPr>
          <w:highlight w:val="yellow"/>
        </w:rPr>
        <w:t xml:space="preserve"> above is uncertain, and there is a viable second option consisting in direct management, this alternative second option can be referred to here: [</w:t>
      </w:r>
      <w:r w:rsidRPr="00C85643">
        <w:rPr>
          <w:highlight w:val="lightGray"/>
        </w:rPr>
        <w:t>If negotiations with the above-mentioned entity fail, that part of this action may be implemented in direct management in accordance with the implementation modalities identified in section[s]</w:t>
      </w:r>
      <w:r w:rsidRPr="00C85643">
        <w:t xml:space="preserve"> </w:t>
      </w:r>
      <w:r w:rsidRPr="00C85643">
        <w:rPr>
          <w:highlight w:val="yellow"/>
        </w:rPr>
        <w:t xml:space="preserve">&lt;make reference to the implementation modalities using the sections </w:t>
      </w:r>
      <w:r w:rsidRPr="00C85643">
        <w:rPr>
          <w:highlight w:val="yellow"/>
        </w:rPr>
        <w:fldChar w:fldCharType="begin"/>
      </w:r>
      <w:r w:rsidRPr="00C85643">
        <w:rPr>
          <w:highlight w:val="yellow"/>
        </w:rPr>
        <w:instrText xml:space="preserve"> REF _Ref58678954 \r \h  \* MERGEFORMAT </w:instrText>
      </w:r>
      <w:r w:rsidRPr="00C85643">
        <w:rPr>
          <w:highlight w:val="yellow"/>
        </w:rPr>
      </w:r>
      <w:r w:rsidRPr="00C85643">
        <w:rPr>
          <w:highlight w:val="yellow"/>
        </w:rPr>
        <w:fldChar w:fldCharType="separate"/>
      </w:r>
      <w:r w:rsidRPr="00C85643">
        <w:rPr>
          <w:highlight w:val="yellow"/>
        </w:rPr>
        <w:t>4.4.1</w:t>
      </w:r>
      <w:r w:rsidRPr="00C85643">
        <w:rPr>
          <w:highlight w:val="yellow"/>
        </w:rPr>
        <w:fldChar w:fldCharType="end"/>
      </w:r>
      <w:r w:rsidRPr="00C85643">
        <w:rPr>
          <w:highlight w:val="yellow"/>
        </w:rPr>
        <w:t xml:space="preserve"> or </w:t>
      </w:r>
      <w:r w:rsidRPr="00C85643">
        <w:rPr>
          <w:highlight w:val="yellow"/>
        </w:rPr>
        <w:fldChar w:fldCharType="begin"/>
      </w:r>
      <w:r w:rsidRPr="00C85643">
        <w:rPr>
          <w:highlight w:val="yellow"/>
        </w:rPr>
        <w:instrText xml:space="preserve"> REF _Ref58678977 \r \h  \* MERGEFORMAT </w:instrText>
      </w:r>
      <w:r w:rsidRPr="00C85643">
        <w:rPr>
          <w:highlight w:val="yellow"/>
        </w:rPr>
      </w:r>
      <w:r w:rsidRPr="00C85643">
        <w:rPr>
          <w:highlight w:val="yellow"/>
        </w:rPr>
        <w:fldChar w:fldCharType="separate"/>
      </w:r>
      <w:r w:rsidRPr="00C85643">
        <w:rPr>
          <w:highlight w:val="yellow"/>
        </w:rPr>
        <w:t>4.4.3</w:t>
      </w:r>
      <w:r w:rsidRPr="00C85643">
        <w:rPr>
          <w:highlight w:val="yellow"/>
        </w:rPr>
        <w:fldChar w:fldCharType="end"/>
      </w:r>
      <w:r w:rsidRPr="00C85643">
        <w:rPr>
          <w:highlight w:val="yellow"/>
        </w:rPr>
        <w:t xml:space="preserve">. This second alternative should be added in section </w:t>
      </w:r>
      <w:r w:rsidRPr="00C85643">
        <w:rPr>
          <w:highlight w:val="yellow"/>
        </w:rPr>
        <w:fldChar w:fldCharType="begin"/>
      </w:r>
      <w:r w:rsidRPr="00C85643">
        <w:rPr>
          <w:highlight w:val="yellow"/>
        </w:rPr>
        <w:instrText xml:space="preserve"> REF _Ref58678908 \r \h  \* MERGEFORMAT </w:instrText>
      </w:r>
      <w:r w:rsidRPr="00C85643">
        <w:rPr>
          <w:highlight w:val="yellow"/>
        </w:rPr>
      </w:r>
      <w:r w:rsidRPr="00C85643">
        <w:rPr>
          <w:highlight w:val="yellow"/>
        </w:rPr>
        <w:fldChar w:fldCharType="separate"/>
      </w:r>
      <w:r w:rsidRPr="00C85643">
        <w:rPr>
          <w:highlight w:val="yellow"/>
        </w:rPr>
        <w:t>4.4.</w:t>
      </w:r>
      <w:r w:rsidRPr="00C85643">
        <w:rPr>
          <w:highlight w:val="yellow"/>
        </w:rPr>
        <w:fldChar w:fldCharType="end"/>
      </w:r>
      <w:r>
        <w:rPr>
          <w:szCs w:val="22"/>
          <w:highlight w:val="yellow"/>
        </w:rPr>
        <w:t>7</w:t>
      </w:r>
      <w:r w:rsidRPr="00C85643">
        <w:rPr>
          <w:highlight w:val="yellow"/>
        </w:rPr>
        <w:t xml:space="preserve"> [to be renumbered if necessary] below</w:t>
      </w:r>
      <w:r w:rsidRPr="005D6559">
        <w:rPr>
          <w:szCs w:val="22"/>
          <w:highlight w:val="yellow"/>
        </w:rPr>
        <w:t>.&gt;</w:t>
      </w:r>
      <w:r w:rsidRPr="005D6559">
        <w:rPr>
          <w:szCs w:val="22"/>
          <w:highlight w:val="lightGray"/>
        </w:rPr>
        <w:t>]]</w:t>
      </w:r>
    </w:p>
    <w:p w14:paraId="5F67275D" w14:textId="77777777" w:rsidR="00506B8C" w:rsidRPr="00C85643" w:rsidRDefault="00506B8C" w:rsidP="00C85643">
      <w:pPr>
        <w:pStyle w:val="ListParagraph"/>
        <w:ind w:left="0"/>
        <w:rPr>
          <w:highlight w:val="lightGray"/>
        </w:rPr>
      </w:pPr>
      <w:r w:rsidRPr="00C85643">
        <w:rPr>
          <w:highlight w:val="lightGray"/>
        </w:rPr>
        <w:t>[Exception to the non-retroactivity of costs</w:t>
      </w:r>
    </w:p>
    <w:p w14:paraId="135DF514" w14:textId="77777777" w:rsidR="00506B8C" w:rsidRPr="00C85643" w:rsidRDefault="00506B8C" w:rsidP="00E647FF">
      <w:pPr>
        <w:pStyle w:val="ListParagraph"/>
        <w:ind w:left="0"/>
        <w:rPr>
          <w:highlight w:val="yellow"/>
        </w:rPr>
      </w:pPr>
      <w:r w:rsidRPr="00C85643">
        <w:rPr>
          <w:highlight w:val="yellow"/>
        </w:rPr>
        <w:t xml:space="preserve">&lt; As a rule, the costs incurred shall be eligible as of the date of entry into force of the contribution agreement; the authorising officer may set the eligibility prior to the date of entry into force of the agreement, and even prior to the date of submission of the proposal. Still, unless the Financing Decision so decides, it is not within the authorising officer’s powers to set the eligibility prior to the date of adoption of this </w:t>
      </w:r>
      <w:r>
        <w:rPr>
          <w:rFonts w:cs="Times New Roman"/>
          <w:highlight w:val="yellow"/>
        </w:rPr>
        <w:t>f</w:t>
      </w:r>
      <w:r w:rsidRPr="005D6559">
        <w:rPr>
          <w:rFonts w:cs="Times New Roman"/>
          <w:highlight w:val="yellow"/>
        </w:rPr>
        <w:t>inancing</w:t>
      </w:r>
      <w:r w:rsidRPr="00C85643">
        <w:rPr>
          <w:highlight w:val="yellow"/>
        </w:rPr>
        <w:t xml:space="preserve"> Decision. Hence, if it is required to accept costs made prior to the date of adoption of the </w:t>
      </w:r>
      <w:r>
        <w:rPr>
          <w:rFonts w:cs="Times New Roman"/>
          <w:highlight w:val="yellow"/>
        </w:rPr>
        <w:t>f</w:t>
      </w:r>
      <w:r w:rsidRPr="005D6559">
        <w:rPr>
          <w:rFonts w:cs="Times New Roman"/>
          <w:highlight w:val="yellow"/>
        </w:rPr>
        <w:t>inancing</w:t>
      </w:r>
      <w:r w:rsidRPr="00C85643">
        <w:rPr>
          <w:highlight w:val="yellow"/>
        </w:rPr>
        <w:t xml:space="preserve"> Decision, add:&gt; </w:t>
      </w:r>
    </w:p>
    <w:p w14:paraId="168FAF06" w14:textId="77777777" w:rsidR="00506B8C" w:rsidRPr="00C85643" w:rsidRDefault="00506B8C" w:rsidP="00C85643">
      <w:pPr>
        <w:rPr>
          <w:highlight w:val="yellow"/>
        </w:rPr>
      </w:pPr>
      <w:r w:rsidRPr="00C85643">
        <w:rPr>
          <w:highlight w:val="lightGray"/>
        </w:rPr>
        <w:t xml:space="preserve">The Commission authorises that the costs incurred may be recognised as eligible as of </w:t>
      </w:r>
      <w:r w:rsidRPr="00C85643">
        <w:rPr>
          <w:highlight w:val="yellow"/>
        </w:rPr>
        <w:t xml:space="preserve">&lt;a date prior to the adoption of this Decision&gt; </w:t>
      </w:r>
      <w:r w:rsidRPr="00C85643">
        <w:rPr>
          <w:highlight w:val="lightGray"/>
        </w:rPr>
        <w:t>because</w:t>
      </w:r>
      <w:r w:rsidRPr="00C85643">
        <w:rPr>
          <w:highlight w:val="yellow"/>
        </w:rPr>
        <w:t xml:space="preserve"> &lt;add justification&gt;.]</w:t>
      </w:r>
    </w:p>
    <w:p w14:paraId="213A39D8" w14:textId="77777777" w:rsidR="00E360A2" w:rsidRPr="003C0CD7" w:rsidRDefault="008E6AFF" w:rsidP="00A010C6">
      <w:pPr>
        <w:pStyle w:val="Heading1"/>
        <w:keepLines w:val="0"/>
        <w:numPr>
          <w:ilvl w:val="2"/>
          <w:numId w:val="1"/>
        </w:numPr>
        <w:rPr>
          <w:lang w:val="en-IE"/>
        </w:rPr>
      </w:pPr>
      <w:bookmarkStart w:id="340" w:name="_Toc73090770"/>
      <w:bookmarkStart w:id="341" w:name="_Toc47101976"/>
      <w:bookmarkStart w:id="342" w:name="_Toc51270471"/>
      <w:bookmarkStart w:id="343" w:name="_Ref58360653"/>
      <w:bookmarkStart w:id="344" w:name="_Toc59031688"/>
      <w:r w:rsidRPr="003C0CD7">
        <w:rPr>
          <w:lang w:val="en-IE"/>
        </w:rPr>
        <w:lastRenderedPageBreak/>
        <w:t xml:space="preserve">Indirect Management with </w:t>
      </w:r>
      <w:r w:rsidR="00417A74" w:rsidRPr="003C0CD7">
        <w:rPr>
          <w:lang w:val="en-IE"/>
        </w:rPr>
        <w:t>an IPA</w:t>
      </w:r>
      <w:r w:rsidR="00F46A89" w:rsidRPr="003C0CD7">
        <w:rPr>
          <w:lang w:val="en-IE"/>
        </w:rPr>
        <w:t xml:space="preserve"> </w:t>
      </w:r>
      <w:r w:rsidR="00417A74" w:rsidRPr="003C0CD7">
        <w:rPr>
          <w:lang w:val="en-IE"/>
        </w:rPr>
        <w:t>III beneficiary</w:t>
      </w:r>
      <w:bookmarkEnd w:id="340"/>
    </w:p>
    <w:p w14:paraId="51C9E3F1" w14:textId="77777777" w:rsidR="00624CD6" w:rsidRPr="003C0CD7" w:rsidRDefault="00624CD6" w:rsidP="00A010C6">
      <w:pPr>
        <w:keepNext/>
        <w:rPr>
          <w:highlight w:val="yellow"/>
          <w:lang w:val="en-IE"/>
        </w:rPr>
      </w:pPr>
      <w:r w:rsidRPr="003C0CD7">
        <w:rPr>
          <w:i/>
          <w:iCs/>
          <w:highlight w:val="yellow"/>
          <w:lang w:val="en-IE"/>
        </w:rPr>
        <w:t>For IMBC use:</w:t>
      </w:r>
      <w:r w:rsidRPr="003C0CD7">
        <w:rPr>
          <w:lang w:val="en-IE"/>
        </w:rPr>
        <w:t xml:space="preserve"> </w:t>
      </w:r>
      <w:r w:rsidRPr="003C0CD7">
        <w:rPr>
          <w:highlight w:val="lightGray"/>
          <w:lang w:val="en-IE"/>
        </w:rPr>
        <w:t>[A part of]</w:t>
      </w:r>
      <w:r w:rsidRPr="003C0CD7">
        <w:rPr>
          <w:lang w:val="en-IE"/>
        </w:rPr>
        <w:t xml:space="preserve"> </w:t>
      </w:r>
      <w:r w:rsidR="0076499A" w:rsidRPr="003C0CD7">
        <w:rPr>
          <w:lang w:val="en-IE"/>
        </w:rPr>
        <w:t>[</w:t>
      </w:r>
      <w:r w:rsidRPr="003C0CD7">
        <w:rPr>
          <w:highlight w:val="lightGray"/>
          <w:lang w:val="en-IE"/>
        </w:rPr>
        <w:t>This action will be implemented under indirect management by</w:t>
      </w:r>
      <w:r w:rsidRPr="003C0CD7">
        <w:rPr>
          <w:lang w:val="en-IE"/>
        </w:rPr>
        <w:t xml:space="preserve"> </w:t>
      </w:r>
      <w:r w:rsidRPr="003C0CD7">
        <w:rPr>
          <w:highlight w:val="yellow"/>
          <w:lang w:val="en-IE"/>
        </w:rPr>
        <w:t>&lt;name of IPA III beneficiary&gt;.</w:t>
      </w:r>
    </w:p>
    <w:p w14:paraId="493A7189" w14:textId="77777777" w:rsidR="00624CD6" w:rsidRPr="003C0CD7" w:rsidRDefault="00624CD6" w:rsidP="00A010C6">
      <w:pPr>
        <w:keepNext/>
        <w:rPr>
          <w:highlight w:val="lightGray"/>
          <w:lang w:val="en-IE"/>
        </w:rPr>
      </w:pPr>
    </w:p>
    <w:p w14:paraId="62227E91" w14:textId="4C8CD84A" w:rsidR="00624CD6" w:rsidRPr="003C0CD7" w:rsidRDefault="00624CD6" w:rsidP="00A010C6">
      <w:pPr>
        <w:keepNext/>
        <w:rPr>
          <w:lang w:val="en-IE"/>
        </w:rPr>
      </w:pPr>
      <w:r w:rsidRPr="003C0CD7">
        <w:rPr>
          <w:highlight w:val="lightGray"/>
          <w:lang w:val="en-IE"/>
        </w:rPr>
        <w:t>The managing authority responsible for the execution of the action is</w:t>
      </w:r>
      <w:r w:rsidRPr="003C0CD7">
        <w:rPr>
          <w:lang w:val="en-IE"/>
        </w:rPr>
        <w:t xml:space="preserve"> </w:t>
      </w:r>
      <w:r w:rsidR="003E6D62" w:rsidRPr="003C0CD7">
        <w:rPr>
          <w:highlight w:val="lightGray"/>
          <w:lang w:val="en-IE"/>
        </w:rPr>
        <w:t>[</w:t>
      </w:r>
      <w:r w:rsidRPr="003C0CD7">
        <w:rPr>
          <w:highlight w:val="yellow"/>
          <w:lang w:val="en-IE"/>
        </w:rPr>
        <w:t>&lt;the name of the entity which acts as the NIPAC Office</w:t>
      </w:r>
      <w:r w:rsidR="003E6D62" w:rsidRPr="003C0CD7">
        <w:rPr>
          <w:highlight w:val="yellow"/>
          <w:lang w:val="en-IE"/>
        </w:rPr>
        <w:t>&gt;</w:t>
      </w:r>
      <w:r w:rsidR="003E6D62" w:rsidRPr="003C0CD7">
        <w:rPr>
          <w:highlight w:val="lightGray"/>
          <w:lang w:val="en-IE"/>
        </w:rPr>
        <w:t>] [</w:t>
      </w:r>
      <w:r w:rsidR="003E6D62" w:rsidRPr="003C0CD7">
        <w:rPr>
          <w:highlight w:val="yellow"/>
          <w:lang w:val="en-IE"/>
        </w:rPr>
        <w:t>&lt;</w:t>
      </w:r>
      <w:r w:rsidR="000E093C" w:rsidRPr="00100BAF">
        <w:rPr>
          <w:highlight w:val="yellow"/>
          <w:lang w:val="en-IE"/>
        </w:rPr>
        <w:t xml:space="preserve">For </w:t>
      </w:r>
      <w:proofErr w:type="spellStart"/>
      <w:r w:rsidR="00100BAF" w:rsidRPr="00100BAF">
        <w:rPr>
          <w:highlight w:val="yellow"/>
          <w:lang w:val="en-IE"/>
        </w:rPr>
        <w:t>Türkiye</w:t>
      </w:r>
      <w:proofErr w:type="spellEnd"/>
      <w:r w:rsidR="000E093C" w:rsidRPr="00100BAF">
        <w:rPr>
          <w:highlight w:val="yellow"/>
          <w:lang w:val="en-IE"/>
        </w:rPr>
        <w:t xml:space="preserve">: the name of the entity which acts as the NIPAC Office </w:t>
      </w:r>
      <w:r w:rsidR="000E093C" w:rsidRPr="00C60BF9">
        <w:rPr>
          <w:highlight w:val="yellow"/>
          <w:lang w:val="en-IE"/>
        </w:rPr>
        <w:t>or the name of the entity that will act as managing authority in case of sectors where Operating Structures already existed under IPA II&gt;</w:t>
      </w:r>
      <w:r w:rsidR="000E093C" w:rsidRPr="00C60BF9">
        <w:rPr>
          <w:highlight w:val="lightGray"/>
          <w:lang w:val="en-IE"/>
        </w:rPr>
        <w:t>]</w:t>
      </w:r>
      <w:r w:rsidR="003E6D62" w:rsidRPr="00C60BF9">
        <w:rPr>
          <w:highlight w:val="lightGray"/>
          <w:lang w:val="en-IE"/>
        </w:rPr>
        <w:t>.</w:t>
      </w:r>
      <w:r w:rsidRPr="00C60BF9">
        <w:rPr>
          <w:lang w:val="en-IE"/>
        </w:rPr>
        <w:t xml:space="preserve"> </w:t>
      </w:r>
      <w:r w:rsidRPr="00C60BF9">
        <w:rPr>
          <w:highlight w:val="lightGray"/>
          <w:lang w:val="en-IE"/>
        </w:rPr>
        <w:t xml:space="preserve">The managing authority shall be responsible for legality and regularity of expenditure, sound financial management, programming, implementation, monitoring, evaluation, information, </w:t>
      </w:r>
      <w:proofErr w:type="gramStart"/>
      <w:r w:rsidRPr="00C60BF9">
        <w:rPr>
          <w:highlight w:val="lightGray"/>
          <w:lang w:val="en-IE"/>
        </w:rPr>
        <w:t>visibility</w:t>
      </w:r>
      <w:proofErr w:type="gramEnd"/>
      <w:r w:rsidRPr="00C60BF9">
        <w:rPr>
          <w:highlight w:val="lightGray"/>
          <w:lang w:val="en-IE"/>
        </w:rPr>
        <w:t xml:space="preserve"> </w:t>
      </w:r>
      <w:r w:rsidRPr="003C0CD7">
        <w:rPr>
          <w:highlight w:val="lightGray"/>
          <w:lang w:val="en-IE"/>
        </w:rPr>
        <w:t>and reporting of IPA III activities.</w:t>
      </w:r>
    </w:p>
    <w:p w14:paraId="605E6CCC" w14:textId="77777777" w:rsidR="00624CD6" w:rsidRPr="003C0CD7" w:rsidRDefault="00624CD6" w:rsidP="00624CD6">
      <w:pPr>
        <w:rPr>
          <w:lang w:val="en-IE"/>
        </w:rPr>
      </w:pPr>
    </w:p>
    <w:p w14:paraId="2180AC12" w14:textId="77777777" w:rsidR="00624CD6" w:rsidRPr="003C0CD7" w:rsidRDefault="00624CD6" w:rsidP="00624CD6">
      <w:pPr>
        <w:rPr>
          <w:lang w:val="en-IE"/>
        </w:rPr>
      </w:pPr>
      <w:r w:rsidRPr="003C0CD7">
        <w:rPr>
          <w:highlight w:val="lightGray"/>
          <w:lang w:val="en-IE"/>
        </w:rPr>
        <w:t>The managing authority shall rely on sectoral expertise and technical competence of the following intermediate</w:t>
      </w:r>
      <w:r w:rsidRPr="003C0CD7">
        <w:rPr>
          <w:lang w:val="en-IE"/>
        </w:rPr>
        <w:t xml:space="preserve"> </w:t>
      </w:r>
      <w:r w:rsidRPr="003C0CD7">
        <w:rPr>
          <w:highlight w:val="yellow"/>
          <w:lang w:val="en-IE"/>
        </w:rPr>
        <w:t>&lt;body&gt; &lt;bodies&gt;</w:t>
      </w:r>
      <w:r w:rsidRPr="003C0CD7">
        <w:rPr>
          <w:lang w:val="en-IE"/>
        </w:rPr>
        <w:t xml:space="preserve"> </w:t>
      </w:r>
      <w:r w:rsidRPr="003C0CD7">
        <w:rPr>
          <w:highlight w:val="lightGray"/>
          <w:lang w:val="en-IE"/>
        </w:rPr>
        <w:t>for policy management:</w:t>
      </w:r>
      <w:r w:rsidRPr="003C0CD7">
        <w:rPr>
          <w:lang w:val="en-IE"/>
        </w:rPr>
        <w:t xml:space="preserve"> </w:t>
      </w:r>
      <w:r w:rsidRPr="003C0CD7">
        <w:rPr>
          <w:highlight w:val="yellow"/>
          <w:lang w:val="en-IE"/>
        </w:rPr>
        <w:t>&lt;a central government entity or a necessary minimum of central government entities with legal authority and technical competence in the matters addressed by the action&gt;. &lt;It&gt; &lt;They&gt;</w:t>
      </w:r>
      <w:r w:rsidRPr="003C0CD7">
        <w:rPr>
          <w:lang w:val="en-IE"/>
        </w:rPr>
        <w:t xml:space="preserve"> </w:t>
      </w:r>
      <w:r w:rsidRPr="003C0CD7">
        <w:rPr>
          <w:highlight w:val="lightGray"/>
          <w:lang w:val="en-IE"/>
        </w:rPr>
        <w:t>shall ensure sound financial management of the action.</w:t>
      </w:r>
    </w:p>
    <w:p w14:paraId="6055FFD6" w14:textId="77777777" w:rsidR="00624CD6" w:rsidRPr="003C0CD7" w:rsidRDefault="00624CD6" w:rsidP="00624CD6">
      <w:pPr>
        <w:rPr>
          <w:highlight w:val="lightGray"/>
          <w:lang w:val="en-IE"/>
        </w:rPr>
      </w:pPr>
    </w:p>
    <w:p w14:paraId="5E4491A7" w14:textId="77777777" w:rsidR="005C2008" w:rsidRPr="003C0CD7" w:rsidRDefault="00624CD6" w:rsidP="003D0612">
      <w:pPr>
        <w:rPr>
          <w:highlight w:val="lightGray"/>
          <w:lang w:val="en-IE"/>
        </w:rPr>
      </w:pPr>
      <w:r w:rsidRPr="003C0CD7">
        <w:rPr>
          <w:highlight w:val="lightGray"/>
          <w:lang w:val="en-IE"/>
        </w:rPr>
        <w:t xml:space="preserve">Budget implementation tasks such as calls for tenders, calls for proposals, contracting, contract management, </w:t>
      </w:r>
      <w:proofErr w:type="gramStart"/>
      <w:r w:rsidRPr="003C0CD7">
        <w:rPr>
          <w:highlight w:val="lightGray"/>
          <w:lang w:val="en-IE"/>
        </w:rPr>
        <w:t>payments</w:t>
      </w:r>
      <w:proofErr w:type="gramEnd"/>
      <w:r w:rsidRPr="003C0CD7">
        <w:rPr>
          <w:highlight w:val="lightGray"/>
          <w:lang w:val="en-IE"/>
        </w:rPr>
        <w:t xml:space="preserve"> and revenue operations, shall be entrusted to the following intermediate</w:t>
      </w:r>
      <w:r w:rsidRPr="003C0CD7">
        <w:rPr>
          <w:lang w:val="en-IE"/>
        </w:rPr>
        <w:t xml:space="preserve"> </w:t>
      </w:r>
      <w:r w:rsidRPr="003C0CD7">
        <w:rPr>
          <w:highlight w:val="yellow"/>
          <w:lang w:val="en-IE"/>
        </w:rPr>
        <w:t>&lt;body&gt; &lt;bodies&gt;</w:t>
      </w:r>
      <w:r w:rsidRPr="003C0CD7">
        <w:rPr>
          <w:lang w:val="en-IE"/>
        </w:rPr>
        <w:t xml:space="preserve"> </w:t>
      </w:r>
      <w:r w:rsidRPr="003C0CD7">
        <w:rPr>
          <w:highlight w:val="lightGray"/>
          <w:lang w:val="en-IE"/>
        </w:rPr>
        <w:t>for financial management:</w:t>
      </w:r>
      <w:r w:rsidRPr="003C0CD7">
        <w:rPr>
          <w:lang w:val="en-IE"/>
        </w:rPr>
        <w:t xml:space="preserve"> </w:t>
      </w:r>
      <w:r w:rsidRPr="003C0CD7">
        <w:rPr>
          <w:highlight w:val="yellow"/>
          <w:lang w:val="en-IE"/>
        </w:rPr>
        <w:t>&lt;a contracting authority or a list of contracting authorities with punctual definition of responsibility over specific components of the action&gt;. &lt;It&gt; &lt;They&gt;</w:t>
      </w:r>
      <w:r w:rsidRPr="003C0CD7">
        <w:rPr>
          <w:lang w:val="en-IE"/>
        </w:rPr>
        <w:t xml:space="preserve"> </w:t>
      </w:r>
      <w:r w:rsidRPr="003C0CD7">
        <w:rPr>
          <w:highlight w:val="lightGray"/>
          <w:lang w:val="en-IE"/>
        </w:rPr>
        <w:t>shall ensure legality and regularity of expenditure.</w:t>
      </w:r>
      <w:r w:rsidR="0076499A" w:rsidRPr="003C0CD7">
        <w:rPr>
          <w:highlight w:val="lightGray"/>
          <w:lang w:val="en-IE"/>
        </w:rPr>
        <w:t>]</w:t>
      </w:r>
    </w:p>
    <w:p w14:paraId="07949681" w14:textId="77777777" w:rsidR="008E6AFF" w:rsidRPr="003C0CD7" w:rsidRDefault="008E6AFF" w:rsidP="003C0CD7">
      <w:pPr>
        <w:pStyle w:val="Heading1"/>
        <w:numPr>
          <w:ilvl w:val="2"/>
          <w:numId w:val="1"/>
        </w:numPr>
        <w:rPr>
          <w:i/>
          <w:color w:val="FF0000"/>
          <w:lang w:val="en-IE"/>
        </w:rPr>
      </w:pPr>
      <w:bookmarkStart w:id="345" w:name="_Toc47101977"/>
      <w:bookmarkStart w:id="346" w:name="_Toc51270472"/>
      <w:bookmarkStart w:id="347" w:name="_Toc59031689"/>
      <w:bookmarkStart w:id="348" w:name="_Toc73090771"/>
      <w:bookmarkEnd w:id="341"/>
      <w:bookmarkEnd w:id="342"/>
      <w:bookmarkEnd w:id="343"/>
      <w:bookmarkEnd w:id="344"/>
      <w:r w:rsidRPr="003C0CD7">
        <w:rPr>
          <w:lang w:val="en-IE"/>
        </w:rPr>
        <w:t xml:space="preserve">Contribution to </w:t>
      </w:r>
      <w:r w:rsidRPr="003C0CD7">
        <w:rPr>
          <w:highlight w:val="yellow"/>
          <w:lang w:val="en-IE"/>
        </w:rPr>
        <w:t>&lt;name of the relevant Regional</w:t>
      </w:r>
      <w:r w:rsidRPr="003C0CD7">
        <w:rPr>
          <w:lang w:val="en-IE"/>
        </w:rPr>
        <w:t xml:space="preserve"> </w:t>
      </w:r>
      <w:r w:rsidR="009F1578" w:rsidRPr="003C0CD7">
        <w:rPr>
          <w:highlight w:val="yellow"/>
          <w:lang w:val="en-IE"/>
        </w:rPr>
        <w:t>Investment Platform</w:t>
      </w:r>
      <w:r w:rsidR="008C0ADF" w:rsidRPr="003775F2">
        <w:rPr>
          <w:rStyle w:val="FootnoteReference"/>
          <w:highlight w:val="yellow"/>
        </w:rPr>
        <w:footnoteReference w:id="43"/>
      </w:r>
      <w:r w:rsidRPr="003C0CD7">
        <w:rPr>
          <w:highlight w:val="yellow"/>
          <w:lang w:val="en-IE"/>
        </w:rPr>
        <w:t>&gt;</w:t>
      </w:r>
      <w:bookmarkEnd w:id="345"/>
      <w:bookmarkEnd w:id="346"/>
      <w:bookmarkEnd w:id="347"/>
      <w:bookmarkEnd w:id="348"/>
      <w:r w:rsidR="00C53949" w:rsidRPr="003C0CD7">
        <w:rPr>
          <w:lang w:val="en-IE"/>
        </w:rPr>
        <w:t xml:space="preserve"> </w:t>
      </w:r>
    </w:p>
    <w:p w14:paraId="6A5E7661" w14:textId="77777777" w:rsidR="00E360A2" w:rsidRPr="003C0CD7" w:rsidRDefault="00E360A2" w:rsidP="00E360A2">
      <w:pPr>
        <w:pStyle w:val="Text2"/>
        <w:ind w:left="0"/>
        <w:rPr>
          <w:lang w:val="en-IE"/>
        </w:rPr>
      </w:pPr>
      <w:r w:rsidRPr="003C0CD7">
        <w:rPr>
          <w:lang w:val="en-IE"/>
        </w:rPr>
        <w:t xml:space="preserve">This contribution may be implemented under indirect management with the entities, called Lead Finance Institutions, identified in the appendix to this Action Document. </w:t>
      </w:r>
    </w:p>
    <w:p w14:paraId="44F044D3" w14:textId="77777777" w:rsidR="00E360A2" w:rsidRPr="003C0CD7" w:rsidRDefault="00E360A2" w:rsidP="00E360A2">
      <w:pPr>
        <w:rPr>
          <w:szCs w:val="24"/>
          <w:highlight w:val="yellow"/>
          <w:lang w:val="en-IE"/>
        </w:rPr>
      </w:pPr>
      <w:r w:rsidRPr="003C0CD7">
        <w:rPr>
          <w:szCs w:val="24"/>
          <w:highlight w:val="yellow"/>
          <w:lang w:val="en-IE"/>
        </w:rPr>
        <w:t xml:space="preserve">&lt;if deemed necessary, </w:t>
      </w:r>
      <w:proofErr w:type="gramStart"/>
      <w:r w:rsidRPr="003C0CD7">
        <w:rPr>
          <w:szCs w:val="24"/>
          <w:highlight w:val="yellow"/>
          <w:lang w:val="en-IE"/>
        </w:rPr>
        <w:t>explain briefly</w:t>
      </w:r>
      <w:proofErr w:type="gramEnd"/>
      <w:r w:rsidRPr="003C0CD7">
        <w:rPr>
          <w:szCs w:val="24"/>
          <w:highlight w:val="yellow"/>
          <w:lang w:val="en-IE"/>
        </w:rPr>
        <w:t xml:space="preserve"> the procedure for the selection of the individual projects and the relevant Lead Finance Institutions. Explain the alignment to the principles of sustainable finance. Avoid mentioning one concrete Financial Institution to keep flexibility, ensure the level playing field and competition at this stage. Refer to the appendix of eligible Financial Institutions instead.  &gt;</w:t>
      </w:r>
    </w:p>
    <w:p w14:paraId="508D2778" w14:textId="77777777" w:rsidR="000C5767" w:rsidRPr="003C0CD7" w:rsidRDefault="000C5767" w:rsidP="003C0CD7">
      <w:pPr>
        <w:pStyle w:val="Heading1"/>
        <w:numPr>
          <w:ilvl w:val="2"/>
          <w:numId w:val="1"/>
        </w:numPr>
        <w:rPr>
          <w:lang w:val="en-IE"/>
        </w:rPr>
      </w:pPr>
      <w:bookmarkStart w:id="349" w:name="_Toc73090772"/>
      <w:bookmarkStart w:id="350" w:name="_Toc47101978"/>
      <w:bookmarkStart w:id="351" w:name="_Toc51270473"/>
      <w:bookmarkStart w:id="352" w:name="_Ref58440591"/>
      <w:bookmarkStart w:id="353" w:name="_Ref58440671"/>
      <w:bookmarkStart w:id="354" w:name="_Ref58678908"/>
      <w:bookmarkStart w:id="355" w:name="_Toc59031690"/>
      <w:r w:rsidRPr="003C0CD7">
        <w:rPr>
          <w:lang w:val="en-IE"/>
        </w:rPr>
        <w:t>EFSD+ operations covered by budgetary guarantees</w:t>
      </w:r>
      <w:bookmarkEnd w:id="349"/>
      <w:r w:rsidR="008C0ADF" w:rsidRPr="005138DD">
        <w:rPr>
          <w:rStyle w:val="FootnoteReference"/>
        </w:rPr>
        <w:footnoteReference w:id="44"/>
      </w:r>
    </w:p>
    <w:p w14:paraId="5230181C" w14:textId="77777777" w:rsidR="000C5767" w:rsidRPr="003C0CD7" w:rsidRDefault="000C5767" w:rsidP="000C5767">
      <w:pPr>
        <w:rPr>
          <w:szCs w:val="24"/>
          <w:highlight w:val="cyan"/>
          <w:lang w:val="en-IE"/>
        </w:rPr>
      </w:pPr>
      <w:r w:rsidRPr="003C0CD7">
        <w:rPr>
          <w:szCs w:val="24"/>
          <w:lang w:val="en-IE"/>
        </w:rPr>
        <w:t xml:space="preserve">Financing and investment operations supported by budgetary guarantees may be implemented under indirect management with the entities, called Lead Finance Institutions, identified in the appendix to this Action Document. </w:t>
      </w:r>
    </w:p>
    <w:p w14:paraId="1A19CB22" w14:textId="77777777" w:rsidR="000C5767" w:rsidRPr="003C0CD7" w:rsidRDefault="000C5767" w:rsidP="000C5767">
      <w:pPr>
        <w:rPr>
          <w:szCs w:val="24"/>
          <w:highlight w:val="green"/>
          <w:lang w:val="en-IE"/>
        </w:rPr>
      </w:pPr>
      <w:r w:rsidRPr="003C0CD7">
        <w:rPr>
          <w:szCs w:val="24"/>
          <w:highlight w:val="yellow"/>
          <w:lang w:val="en-IE"/>
        </w:rPr>
        <w:t xml:space="preserve">&lt;In case of EFSD+ operations covered by budgetary </w:t>
      </w:r>
      <w:proofErr w:type="gramStart"/>
      <w:r w:rsidRPr="003C0CD7">
        <w:rPr>
          <w:szCs w:val="24"/>
          <w:highlight w:val="yellow"/>
          <w:lang w:val="en-IE"/>
        </w:rPr>
        <w:t>guarantees  the</w:t>
      </w:r>
      <w:proofErr w:type="gramEnd"/>
      <w:r w:rsidRPr="003C0CD7">
        <w:rPr>
          <w:szCs w:val="24"/>
          <w:highlight w:val="yellow"/>
          <w:lang w:val="en-IE"/>
        </w:rPr>
        <w:t xml:space="preserve"> External Action Guarantee and in accordance with article 110.3(h) of the Financial Regulation, please indicate the amount of annual provisioning and, where applicable, the amount of the budgetary guarantee to be released. &gt;</w:t>
      </w:r>
    </w:p>
    <w:p w14:paraId="6A928C79" w14:textId="77777777" w:rsidR="008E6AFF" w:rsidRPr="003C0CD7" w:rsidRDefault="008E6AFF" w:rsidP="003C0CD7">
      <w:pPr>
        <w:pStyle w:val="Heading1"/>
        <w:numPr>
          <w:ilvl w:val="2"/>
          <w:numId w:val="1"/>
        </w:numPr>
        <w:rPr>
          <w:lang w:val="en-IE"/>
        </w:rPr>
      </w:pPr>
      <w:bookmarkStart w:id="356" w:name="_Toc73090773"/>
      <w:r w:rsidRPr="003C0CD7">
        <w:rPr>
          <w:lang w:val="en-IE"/>
        </w:rPr>
        <w:t>Changes from indirect to direct management (and vice versa) mode due to exceptional circumstances</w:t>
      </w:r>
      <w:bookmarkEnd w:id="350"/>
      <w:bookmarkEnd w:id="351"/>
      <w:bookmarkEnd w:id="352"/>
      <w:bookmarkEnd w:id="353"/>
      <w:bookmarkEnd w:id="354"/>
      <w:bookmarkEnd w:id="355"/>
      <w:bookmarkEnd w:id="356"/>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48DB5A59" w14:textId="77777777" w:rsidTr="005364BC">
        <w:tc>
          <w:tcPr>
            <w:tcW w:w="10682" w:type="dxa"/>
            <w:shd w:val="clear" w:color="auto" w:fill="B4C6E7" w:themeFill="accent5" w:themeFillTint="66"/>
          </w:tcPr>
          <w:p w14:paraId="1323F5D8" w14:textId="77777777" w:rsidR="008E6AFF" w:rsidRPr="003C0CD7" w:rsidRDefault="008E6AFF" w:rsidP="005364BC">
            <w:pPr>
              <w:rPr>
                <w:rFonts w:cs="Times New Roman"/>
                <w:i/>
                <w:lang w:val="en-IE"/>
              </w:rPr>
            </w:pPr>
            <w:r w:rsidRPr="003C0CD7">
              <w:rPr>
                <w:rFonts w:cs="Times New Roman"/>
                <w:i/>
                <w:lang w:val="en-IE"/>
              </w:rPr>
              <w:t xml:space="preserve">Please delete this box after filling in the section below </w:t>
            </w:r>
          </w:p>
          <w:p w14:paraId="659B2AEB" w14:textId="77777777" w:rsidR="008E6AFF" w:rsidRPr="003C0CD7" w:rsidRDefault="00AE4250" w:rsidP="001B258E">
            <w:pPr>
              <w:pStyle w:val="ListParagraph"/>
              <w:numPr>
                <w:ilvl w:val="0"/>
                <w:numId w:val="16"/>
              </w:numPr>
              <w:ind w:left="457" w:hanging="426"/>
              <w:rPr>
                <w:rFonts w:cs="Times New Roman"/>
                <w:lang w:val="en-IE"/>
              </w:rPr>
            </w:pPr>
            <w:r>
              <w:rPr>
                <w:rFonts w:cs="Times New Roman"/>
                <w:lang w:val="en-IE"/>
              </w:rPr>
              <w:t>Where applicable, d</w:t>
            </w:r>
            <w:r w:rsidR="008E6AFF" w:rsidRPr="003C0CD7">
              <w:rPr>
                <w:rFonts w:cs="Times New Roman"/>
                <w:lang w:val="en-IE"/>
              </w:rPr>
              <w:t xml:space="preserve">escribe here the alternative implementation modality in direct management (choose from </w:t>
            </w:r>
            <w:r w:rsidR="008E6AFF" w:rsidRPr="003C0CD7">
              <w:rPr>
                <w:rFonts w:cs="Times New Roman"/>
                <w:lang w:val="en-IE"/>
              </w:rPr>
              <w:fldChar w:fldCharType="begin"/>
            </w:r>
            <w:r w:rsidR="008E6AFF" w:rsidRPr="003C0CD7">
              <w:rPr>
                <w:rFonts w:cs="Times New Roman"/>
                <w:lang w:val="en-IE"/>
              </w:rPr>
              <w:instrText xml:space="preserve"> REF _Ref58360228 \r \h </w:instrText>
            </w:r>
            <w:r w:rsidR="008E6AFF" w:rsidRPr="003C0CD7">
              <w:rPr>
                <w:rFonts w:cs="Times New Roman"/>
                <w:lang w:val="en-IE"/>
              </w:rPr>
            </w:r>
            <w:r w:rsidR="008E6AFF" w:rsidRPr="003C0CD7">
              <w:rPr>
                <w:rFonts w:cs="Times New Roman"/>
                <w:lang w:val="en-IE"/>
              </w:rPr>
              <w:fldChar w:fldCharType="separate"/>
            </w:r>
            <w:r w:rsidR="008E6AFF" w:rsidRPr="003C0CD7">
              <w:rPr>
                <w:rFonts w:cs="Times New Roman"/>
                <w:lang w:val="en-IE"/>
              </w:rPr>
              <w:t>4.4.1</w:t>
            </w:r>
            <w:r w:rsidR="008E6AFF" w:rsidRPr="003C0CD7">
              <w:rPr>
                <w:rFonts w:cs="Times New Roman"/>
                <w:lang w:val="en-IE"/>
              </w:rPr>
              <w:fldChar w:fldCharType="end"/>
            </w:r>
            <w:r w:rsidR="008E6AFF" w:rsidRPr="003C0CD7">
              <w:rPr>
                <w:rFonts w:cs="Times New Roman"/>
                <w:lang w:val="en-IE"/>
              </w:rPr>
              <w:t xml:space="preserve"> and/or </w:t>
            </w:r>
            <w:r w:rsidR="008E6AFF" w:rsidRPr="003C0CD7">
              <w:rPr>
                <w:rFonts w:cs="Times New Roman"/>
                <w:lang w:val="en-IE"/>
              </w:rPr>
              <w:fldChar w:fldCharType="begin"/>
            </w:r>
            <w:r w:rsidR="008E6AFF" w:rsidRPr="003C0CD7">
              <w:rPr>
                <w:rFonts w:cs="Times New Roman"/>
                <w:lang w:val="en-IE"/>
              </w:rPr>
              <w:instrText xml:space="preserve"> REF _Ref58360241 \r \h </w:instrText>
            </w:r>
            <w:r w:rsidR="008E6AFF" w:rsidRPr="003C0CD7">
              <w:rPr>
                <w:rFonts w:cs="Times New Roman"/>
                <w:lang w:val="en-IE"/>
              </w:rPr>
            </w:r>
            <w:r w:rsidR="008E6AFF" w:rsidRPr="003C0CD7">
              <w:rPr>
                <w:rFonts w:cs="Times New Roman"/>
                <w:lang w:val="en-IE"/>
              </w:rPr>
              <w:fldChar w:fldCharType="separate"/>
            </w:r>
            <w:r w:rsidR="008E6AFF" w:rsidRPr="003C0CD7">
              <w:rPr>
                <w:rFonts w:cs="Times New Roman"/>
                <w:lang w:val="en-IE"/>
              </w:rPr>
              <w:t>4.4.3</w:t>
            </w:r>
            <w:r w:rsidR="008E6AFF" w:rsidRPr="003C0CD7">
              <w:rPr>
                <w:rFonts w:cs="Times New Roman"/>
                <w:lang w:val="en-IE"/>
              </w:rPr>
              <w:fldChar w:fldCharType="end"/>
            </w:r>
            <w:r w:rsidR="008E6AFF" w:rsidRPr="003C0CD7">
              <w:rPr>
                <w:rFonts w:cs="Times New Roman"/>
                <w:lang w:val="en-IE"/>
              </w:rPr>
              <w:t xml:space="preserve">) and identify which preferred implementation modality under indirect </w:t>
            </w:r>
            <w:r w:rsidR="008E6AFF" w:rsidRPr="003C0CD7">
              <w:rPr>
                <w:rFonts w:cs="Times New Roman"/>
                <w:lang w:val="en-IE"/>
              </w:rPr>
              <w:lastRenderedPageBreak/>
              <w:t>management above they can replace where this preferred modality cannot be implemented due to circumstances outside of the Commission’s control.</w:t>
            </w:r>
          </w:p>
          <w:p w14:paraId="0CCA7634" w14:textId="77777777" w:rsidR="008E6AFF" w:rsidRDefault="005914A5" w:rsidP="001B258E">
            <w:pPr>
              <w:pStyle w:val="ListParagraph"/>
              <w:numPr>
                <w:ilvl w:val="0"/>
                <w:numId w:val="16"/>
              </w:numPr>
              <w:ind w:left="457" w:hanging="426"/>
              <w:rPr>
                <w:rFonts w:cs="Times New Roman"/>
                <w:lang w:val="en-IE"/>
              </w:rPr>
            </w:pPr>
            <w:r>
              <w:rPr>
                <w:rFonts w:cs="Times New Roman"/>
                <w:lang w:val="en-IE"/>
              </w:rPr>
              <w:t xml:space="preserve">Where applicable, </w:t>
            </w:r>
            <w:r w:rsidR="008E6AFF" w:rsidRPr="003C0CD7">
              <w:rPr>
                <w:rFonts w:cs="Times New Roman"/>
                <w:lang w:val="en-IE"/>
              </w:rPr>
              <w:t>describe here the alternative implementation modality in indirect management that could be used if the implementation modality in direct management cannot be implemented due to circumstances outside of the Commission’s control.</w:t>
            </w:r>
          </w:p>
          <w:p w14:paraId="4E2573E5" w14:textId="77777777" w:rsidR="005914A5" w:rsidRDefault="005914A5" w:rsidP="001B258E">
            <w:pPr>
              <w:pStyle w:val="ListParagraph"/>
              <w:numPr>
                <w:ilvl w:val="0"/>
                <w:numId w:val="16"/>
              </w:numPr>
              <w:ind w:left="457" w:hanging="426"/>
              <w:rPr>
                <w:rFonts w:cs="Times New Roman"/>
                <w:szCs w:val="24"/>
              </w:rPr>
            </w:pPr>
            <w:r>
              <w:rPr>
                <w:rFonts w:cs="Times New Roman"/>
                <w:szCs w:val="24"/>
              </w:rPr>
              <w:t>Please avoid having ‘a shopping list’ of fall-back options.</w:t>
            </w:r>
          </w:p>
          <w:p w14:paraId="0DDBEB37" w14:textId="77777777" w:rsidR="008C0ADF" w:rsidRPr="00296A63" w:rsidRDefault="008E6AFF" w:rsidP="001B258E">
            <w:pPr>
              <w:pStyle w:val="ListParagraph"/>
              <w:numPr>
                <w:ilvl w:val="0"/>
                <w:numId w:val="16"/>
              </w:numPr>
              <w:ind w:left="457" w:hanging="426"/>
              <w:rPr>
                <w:rFonts w:cs="Times New Roman"/>
                <w:lang w:val="en-IE"/>
              </w:rPr>
            </w:pPr>
            <w:r w:rsidRPr="003C0CD7">
              <w:rPr>
                <w:rFonts w:cs="Calibri"/>
                <w:lang w:val="en-IE"/>
              </w:rPr>
              <w:t xml:space="preserve">Check </w:t>
            </w:r>
            <w:r w:rsidR="00A033C4" w:rsidRPr="003C0CD7">
              <w:rPr>
                <w:rFonts w:cs="Calibri"/>
                <w:lang w:val="en-IE"/>
              </w:rPr>
              <w:t>cross-references</w:t>
            </w:r>
            <w:r w:rsidRPr="003C0CD7">
              <w:rPr>
                <w:rFonts w:cs="Calibri"/>
                <w:lang w:val="en-IE"/>
              </w:rPr>
              <w:t xml:space="preserve"> in section </w:t>
            </w:r>
            <w:r w:rsidR="00296A63">
              <w:rPr>
                <w:rFonts w:cs="Calibri"/>
                <w:lang w:val="en-IE"/>
              </w:rPr>
              <w:t xml:space="preserve">1.1 </w:t>
            </w:r>
            <w:r w:rsidRPr="003C0CD7">
              <w:rPr>
                <w:rFonts w:cs="Calibri"/>
                <w:lang w:val="en-IE"/>
              </w:rPr>
              <w:t xml:space="preserve">4.4 </w:t>
            </w:r>
            <w:r w:rsidR="00296A63">
              <w:rPr>
                <w:rFonts w:cs="Calibri"/>
                <w:lang w:val="en-IE"/>
              </w:rPr>
              <w:t>and 4.6.</w:t>
            </w:r>
          </w:p>
        </w:tc>
      </w:tr>
    </w:tbl>
    <w:p w14:paraId="2225D91B" w14:textId="77777777" w:rsidR="008E6AFF" w:rsidRPr="003C0CD7" w:rsidRDefault="008E6AFF" w:rsidP="008E6AFF">
      <w:pPr>
        <w:rPr>
          <w:rFonts w:cs="Times New Roman"/>
          <w:lang w:val="en-IE"/>
        </w:rPr>
      </w:pPr>
    </w:p>
    <w:p w14:paraId="2106B34F" w14:textId="77777777" w:rsidR="008E6AFF" w:rsidRDefault="00E360A2" w:rsidP="008E6AFF">
      <w:pPr>
        <w:rPr>
          <w:rFonts w:cs="Times New Roman"/>
          <w:lang w:val="en-IE"/>
        </w:rPr>
      </w:pPr>
      <w:r w:rsidRPr="003C0CD7">
        <w:rPr>
          <w:rFonts w:cs="Times New Roman"/>
          <w:highlight w:val="yellow"/>
          <w:lang w:val="en-IE"/>
        </w:rPr>
        <w:t>&lt;To be filled in&gt;</w:t>
      </w:r>
    </w:p>
    <w:p w14:paraId="191990A7" w14:textId="77777777" w:rsidR="00A15807" w:rsidRDefault="00A15807" w:rsidP="008E6AFF">
      <w:pPr>
        <w:rPr>
          <w:rFonts w:cs="Times New Roman"/>
          <w:lang w:val="en-IE"/>
        </w:rPr>
      </w:pPr>
    </w:p>
    <w:p w14:paraId="04CF1DEE" w14:textId="77777777" w:rsidR="00A15807" w:rsidRPr="00E17AB0" w:rsidRDefault="00A15807" w:rsidP="00A15807">
      <w:pPr>
        <w:pStyle w:val="Heading1"/>
        <w:numPr>
          <w:ilvl w:val="2"/>
          <w:numId w:val="96"/>
        </w:numPr>
        <w:rPr>
          <w:szCs w:val="24"/>
        </w:rPr>
      </w:pPr>
      <w:r w:rsidRPr="00E17AB0">
        <w:rPr>
          <w:szCs w:val="24"/>
        </w:rPr>
        <w:t>Other actions or expenditure</w:t>
      </w:r>
    </w:p>
    <w:tbl>
      <w:tblPr>
        <w:tblStyle w:val="TableGrid"/>
        <w:tblW w:w="0" w:type="auto"/>
        <w:tblLook w:val="04A0" w:firstRow="1" w:lastRow="0" w:firstColumn="1" w:lastColumn="0" w:noHBand="0" w:noVBand="1"/>
      </w:tblPr>
      <w:tblGrid>
        <w:gridCol w:w="10422"/>
      </w:tblGrid>
      <w:tr w:rsidR="00A15807" w:rsidRPr="003E3A17" w14:paraId="7A19080E" w14:textId="77777777" w:rsidTr="00D321DC">
        <w:tc>
          <w:tcPr>
            <w:tcW w:w="10422" w:type="dxa"/>
            <w:tcBorders>
              <w:top w:val="single" w:sz="4" w:space="0" w:color="auto"/>
              <w:left w:val="single" w:sz="4" w:space="0" w:color="auto"/>
              <w:bottom w:val="single" w:sz="4" w:space="0" w:color="auto"/>
              <w:right w:val="single" w:sz="4" w:space="0" w:color="auto"/>
            </w:tcBorders>
          </w:tcPr>
          <w:p w14:paraId="18BBDCF9" w14:textId="77777777" w:rsidR="00A15807" w:rsidRPr="00E17AB0" w:rsidRDefault="00A15807" w:rsidP="00D321DC">
            <w:pPr>
              <w:rPr>
                <w:szCs w:val="24"/>
                <w:lang w:val="en-US"/>
              </w:rPr>
            </w:pPr>
            <w:r w:rsidRPr="00E17AB0">
              <w:rPr>
                <w:iCs/>
                <w:szCs w:val="24"/>
                <w:lang w:val="en-US"/>
              </w:rPr>
              <w:t>Part of this action may be implemented through a Service Level Agreement</w:t>
            </w:r>
            <w:r w:rsidR="000E675E">
              <w:rPr>
                <w:iCs/>
                <w:szCs w:val="24"/>
                <w:lang w:val="en-US"/>
              </w:rPr>
              <w:t xml:space="preserve"> </w:t>
            </w:r>
            <w:r w:rsidR="000E675E" w:rsidRPr="000E675E">
              <w:rPr>
                <w:iCs/>
                <w:szCs w:val="24"/>
                <w:lang w:val="en-US"/>
              </w:rPr>
              <w:t xml:space="preserve">or other agreement </w:t>
            </w:r>
            <w:r w:rsidRPr="00E17AB0">
              <w:rPr>
                <w:iCs/>
                <w:szCs w:val="24"/>
                <w:lang w:val="en-US"/>
              </w:rPr>
              <w:t>with &lt;</w:t>
            </w:r>
            <w:r w:rsidRPr="00E17AB0">
              <w:rPr>
                <w:iCs/>
                <w:szCs w:val="24"/>
                <w:highlight w:val="yellow"/>
                <w:lang w:val="en-US"/>
              </w:rPr>
              <w:t>specify the Commission Department: JRC, …</w:t>
            </w:r>
            <w:r w:rsidRPr="00E17AB0">
              <w:rPr>
                <w:iCs/>
                <w:szCs w:val="24"/>
                <w:lang w:val="en-US"/>
              </w:rPr>
              <w:t xml:space="preserve">&gt; </w:t>
            </w:r>
            <w:proofErr w:type="gramStart"/>
            <w:r w:rsidRPr="00E17AB0">
              <w:rPr>
                <w:iCs/>
                <w:szCs w:val="24"/>
                <w:lang w:val="en-US"/>
              </w:rPr>
              <w:t>in order to</w:t>
            </w:r>
            <w:proofErr w:type="gramEnd"/>
            <w:r w:rsidRPr="00E17AB0">
              <w:rPr>
                <w:iCs/>
                <w:szCs w:val="24"/>
                <w:lang w:val="en-US"/>
              </w:rPr>
              <w:t xml:space="preserve"> </w:t>
            </w:r>
            <w:proofErr w:type="spellStart"/>
            <w:r w:rsidRPr="00E17AB0">
              <w:rPr>
                <w:iCs/>
                <w:szCs w:val="24"/>
                <w:lang w:val="en-US"/>
              </w:rPr>
              <w:t>mobilise</w:t>
            </w:r>
            <w:proofErr w:type="spellEnd"/>
            <w:r w:rsidRPr="00E17AB0">
              <w:rPr>
                <w:iCs/>
                <w:szCs w:val="24"/>
                <w:lang w:val="en-US"/>
              </w:rPr>
              <w:t xml:space="preserve"> its expertise in the achievement of &lt;</w:t>
            </w:r>
            <w:r w:rsidRPr="00E17AB0">
              <w:rPr>
                <w:iCs/>
                <w:szCs w:val="24"/>
                <w:highlight w:val="yellow"/>
                <w:lang w:val="en-US"/>
              </w:rPr>
              <w:t>name the objectives/outputs</w:t>
            </w:r>
            <w:r w:rsidRPr="00E17AB0">
              <w:rPr>
                <w:iCs/>
                <w:szCs w:val="24"/>
                <w:lang w:val="en-US"/>
              </w:rPr>
              <w:t>&gt;.</w:t>
            </w:r>
          </w:p>
        </w:tc>
      </w:tr>
    </w:tbl>
    <w:p w14:paraId="2D570BDB" w14:textId="77777777" w:rsidR="00A15807" w:rsidRPr="00C85643" w:rsidRDefault="00A15807" w:rsidP="008E6AFF"/>
    <w:p w14:paraId="7F6E9351" w14:textId="77777777" w:rsidR="008E6AFF" w:rsidRPr="003C0CD7" w:rsidRDefault="008E6AFF" w:rsidP="003C0CD7">
      <w:pPr>
        <w:pStyle w:val="Heading1"/>
        <w:numPr>
          <w:ilvl w:val="1"/>
          <w:numId w:val="1"/>
        </w:numPr>
        <w:rPr>
          <w:lang w:val="en-IE"/>
        </w:rPr>
      </w:pPr>
      <w:bookmarkStart w:id="357" w:name="_Toc47101979"/>
      <w:bookmarkStart w:id="358" w:name="_Toc51270474"/>
      <w:bookmarkStart w:id="359" w:name="_Ref58440353"/>
      <w:bookmarkStart w:id="360" w:name="_Toc73090774"/>
      <w:r w:rsidRPr="003C0CD7">
        <w:rPr>
          <w:lang w:val="en-IE"/>
        </w:rPr>
        <w:t>Scope of geographical eligibility for procurement and grants</w:t>
      </w:r>
      <w:bookmarkEnd w:id="357"/>
      <w:bookmarkEnd w:id="358"/>
      <w:bookmarkEnd w:id="359"/>
      <w:bookmarkEnd w:id="360"/>
    </w:p>
    <w:p w14:paraId="5016848F" w14:textId="77777777" w:rsidR="00E360A2" w:rsidRPr="003C0CD7" w:rsidRDefault="00E360A2" w:rsidP="00E360A2">
      <w:pPr>
        <w:pStyle w:val="Text2"/>
        <w:ind w:left="0"/>
        <w:rPr>
          <w:lang w:val="en-IE"/>
        </w:rPr>
      </w:pPr>
      <w:r w:rsidRPr="003C0CD7">
        <w:rPr>
          <w:lang w:val="en-IE"/>
        </w:rPr>
        <w:t>The geographical eligibility in terms of place of establishment for participating in procurement and grant award procedures and in terms of origin of supplies purchased as established in the basic act and set out in the relevant contractual documents shall apply, subject to the following provisions.</w:t>
      </w:r>
    </w:p>
    <w:p w14:paraId="0AE83ECA" w14:textId="77777777" w:rsidR="00622FAE" w:rsidRPr="003C0CD7" w:rsidRDefault="00622FAE" w:rsidP="00E360A2">
      <w:pPr>
        <w:pStyle w:val="Text2"/>
        <w:ind w:left="0"/>
        <w:rPr>
          <w:szCs w:val="22"/>
          <w:lang w:val="en-IE" w:eastAsia="en-GB"/>
        </w:rPr>
      </w:pPr>
      <w:r w:rsidRPr="003C0CD7">
        <w:rPr>
          <w:szCs w:val="22"/>
          <w:lang w:val="en-IE"/>
        </w:rPr>
        <w:t xml:space="preserve">The Commission’s authorising officer responsible may extend the geographical eligibility </w:t>
      </w:r>
      <w:proofErr w:type="gramStart"/>
      <w:r w:rsidRPr="003C0CD7">
        <w:rPr>
          <w:szCs w:val="22"/>
          <w:lang w:val="en-IE" w:eastAsia="en-GB"/>
        </w:rPr>
        <w:t>on the basis of</w:t>
      </w:r>
      <w:proofErr w:type="gramEnd"/>
      <w:r w:rsidRPr="003C0CD7">
        <w:rPr>
          <w:szCs w:val="22"/>
          <w:lang w:val="en-IE" w:eastAsia="en-GB"/>
        </w:rPr>
        <w:t xml:space="preserve"> urgency or of unavailability of services in the markets of the countries or territories concerned, or in other duly substantiated cases where application of the eligibility rules would make the realisation of this action impossible or exceedingly difficult (Article 28(10) NDICI-Global Europe</w:t>
      </w:r>
      <w:r w:rsidRPr="003C0CD7">
        <w:rPr>
          <w:szCs w:val="22"/>
          <w:lang w:val="en-IE"/>
        </w:rPr>
        <w:t xml:space="preserve"> Regulation</w:t>
      </w:r>
      <w:r w:rsidRPr="003C0CD7">
        <w:rPr>
          <w:szCs w:val="22"/>
          <w:lang w:val="en-IE" w:eastAsia="en-GB"/>
        </w:rPr>
        <w:t>).</w:t>
      </w:r>
    </w:p>
    <w:p w14:paraId="0ABD80E3" w14:textId="77777777" w:rsidR="00C7185B" w:rsidRPr="003C0CD7" w:rsidRDefault="00C7185B" w:rsidP="00A755C1">
      <w:pPr>
        <w:pStyle w:val="Text2"/>
        <w:ind w:left="0"/>
        <w:rPr>
          <w:highlight w:val="yellow"/>
          <w:lang w:val="en-IE"/>
        </w:rPr>
      </w:pPr>
      <w:r w:rsidRPr="003C0CD7">
        <w:rPr>
          <w:highlight w:val="yellow"/>
          <w:lang w:val="en-IE"/>
        </w:rPr>
        <w:t xml:space="preserve">By virtue of Article 5(8) IPA III, if the geographical scope of the action is being extended to include countries that would otherwise not be eligible under IPA III, choose this option to include these countries in the geographical eligibility of grants and procurement described in section </w:t>
      </w:r>
      <w:r w:rsidRPr="003C0CD7">
        <w:rPr>
          <w:highlight w:val="yellow"/>
          <w:lang w:val="en-IE"/>
        </w:rPr>
        <w:fldChar w:fldCharType="begin"/>
      </w:r>
      <w:r w:rsidRPr="003C0CD7">
        <w:rPr>
          <w:highlight w:val="yellow"/>
          <w:lang w:val="en-IE"/>
        </w:rPr>
        <w:instrText xml:space="preserve"> REF _Ref58875949 \r \h  \* MERGEFORMAT </w:instrText>
      </w:r>
      <w:r w:rsidRPr="003C0CD7">
        <w:rPr>
          <w:highlight w:val="yellow"/>
          <w:lang w:val="en-IE"/>
        </w:rPr>
      </w:r>
      <w:r w:rsidRPr="003C0CD7">
        <w:rPr>
          <w:highlight w:val="yellow"/>
          <w:lang w:val="en-IE"/>
        </w:rPr>
        <w:fldChar w:fldCharType="separate"/>
      </w:r>
      <w:r w:rsidRPr="003C0CD7">
        <w:rPr>
          <w:highlight w:val="yellow"/>
          <w:lang w:val="en-IE"/>
        </w:rPr>
        <w:t>4.4.1</w:t>
      </w:r>
      <w:r w:rsidRPr="003C0CD7">
        <w:rPr>
          <w:highlight w:val="yellow"/>
          <w:lang w:val="en-IE"/>
        </w:rPr>
        <w:fldChar w:fldCharType="end"/>
      </w:r>
      <w:r w:rsidRPr="003C0CD7">
        <w:rPr>
          <w:highlight w:val="yellow"/>
          <w:lang w:val="en-IE"/>
        </w:rPr>
        <w:t xml:space="preserve"> and 4.4.3</w:t>
      </w:r>
    </w:p>
    <w:p w14:paraId="23062C1B" w14:textId="77777777" w:rsidR="00E360A2" w:rsidRPr="003C0CD7" w:rsidRDefault="00DC79B3" w:rsidP="003775F2">
      <w:pPr>
        <w:pStyle w:val="Text2"/>
        <w:ind w:left="0"/>
        <w:rPr>
          <w:lang w:val="en-IE"/>
        </w:rPr>
      </w:pPr>
      <w:r w:rsidRPr="003C0CD7">
        <w:rPr>
          <w:lang w:val="en-IE"/>
        </w:rPr>
        <w:t xml:space="preserve"> </w:t>
      </w:r>
      <w:r w:rsidR="009A6FBA" w:rsidRPr="003C0CD7">
        <w:rPr>
          <w:highlight w:val="lightGray"/>
          <w:lang w:val="en-IE"/>
        </w:rPr>
        <w:t>[</w:t>
      </w:r>
      <w:r w:rsidRPr="003C0CD7">
        <w:rPr>
          <w:highlight w:val="lightGray"/>
          <w:lang w:val="en-IE"/>
        </w:rPr>
        <w:t xml:space="preserve">Due to the [global] [regional] [cross-border] nature of the action, </w:t>
      </w:r>
      <w:proofErr w:type="gramStart"/>
      <w:r w:rsidRPr="003C0CD7">
        <w:rPr>
          <w:highlight w:val="lightGray"/>
          <w:lang w:val="en-IE"/>
        </w:rPr>
        <w:t>in order to</w:t>
      </w:r>
      <w:proofErr w:type="gramEnd"/>
      <w:r w:rsidRPr="003C0CD7">
        <w:rPr>
          <w:highlight w:val="lightGray"/>
          <w:lang w:val="en-IE"/>
        </w:rPr>
        <w:t xml:space="preserve"> [ensure the coherence and effectiveness of Union financing] [and] [to foster regional cooperation], the Commission decides to extend the eligibility of this action to the following [countries], [territories and regions]</w:t>
      </w:r>
      <w:r w:rsidR="009A6FBA" w:rsidRPr="003C0CD7">
        <w:rPr>
          <w:highlight w:val="yellow"/>
          <w:lang w:val="en-IE"/>
        </w:rPr>
        <w:t xml:space="preserve"> &lt;name of country 1&gt;, &lt;name of country 2&gt;, &lt;…&gt;</w:t>
      </w:r>
      <w:r w:rsidR="009A6FBA" w:rsidRPr="003C0CD7">
        <w:rPr>
          <w:lang w:val="en-IE" w:eastAsia="en-GB"/>
        </w:rPr>
        <w:t xml:space="preserve">. </w:t>
      </w:r>
      <w:r w:rsidR="009A6FBA" w:rsidRPr="003C0CD7">
        <w:rPr>
          <w:highlight w:val="yellow"/>
          <w:lang w:val="en-IE" w:eastAsia="en-GB"/>
        </w:rPr>
        <w:t xml:space="preserve">By virtue of Article 28(8) </w:t>
      </w:r>
      <w:r w:rsidR="00DB5705" w:rsidRPr="003C0CD7">
        <w:rPr>
          <w:highlight w:val="yellow"/>
          <w:lang w:val="en-IE" w:eastAsia="en-GB"/>
        </w:rPr>
        <w:t xml:space="preserve">NDICI - </w:t>
      </w:r>
      <w:r w:rsidR="008640DB" w:rsidRPr="003C0CD7">
        <w:rPr>
          <w:highlight w:val="yellow"/>
          <w:lang w:val="en-IE" w:eastAsia="en-GB"/>
        </w:rPr>
        <w:t>Global Europe</w:t>
      </w:r>
      <w:r w:rsidR="008640DB" w:rsidRPr="003C0CD7">
        <w:rPr>
          <w:lang w:val="en-IE" w:eastAsia="en-GB"/>
        </w:rPr>
        <w:t xml:space="preserve"> </w:t>
      </w:r>
      <w:proofErr w:type="gramStart"/>
      <w:r w:rsidR="009A6FBA" w:rsidRPr="003C0CD7">
        <w:rPr>
          <w:highlight w:val="lightGray"/>
          <w:lang w:val="en-IE"/>
        </w:rPr>
        <w:t>For</w:t>
      </w:r>
      <w:proofErr w:type="gramEnd"/>
      <w:r w:rsidR="009A6FBA" w:rsidRPr="003C0CD7">
        <w:rPr>
          <w:highlight w:val="lightGray"/>
          <w:lang w:val="en-IE"/>
        </w:rPr>
        <w:t xml:space="preserve"> this multi-country action, natural persons who are nationals of, and legal persons who are effectively established in the</w:t>
      </w:r>
      <w:r w:rsidR="006D23FC" w:rsidRPr="003C0CD7">
        <w:rPr>
          <w:highlight w:val="lightGray"/>
          <w:lang w:val="en-IE"/>
        </w:rPr>
        <w:t>se</w:t>
      </w:r>
      <w:r w:rsidR="009A6FBA" w:rsidRPr="003C0CD7">
        <w:rPr>
          <w:highlight w:val="lightGray"/>
          <w:lang w:val="en-IE"/>
        </w:rPr>
        <w:t xml:space="preserve"> countries</w:t>
      </w:r>
      <w:r w:rsidR="006D23FC" w:rsidRPr="003C0CD7">
        <w:rPr>
          <w:highlight w:val="lightGray"/>
          <w:lang w:val="en-IE"/>
        </w:rPr>
        <w:t>,</w:t>
      </w:r>
      <w:r w:rsidR="009A6FBA" w:rsidRPr="003C0CD7">
        <w:rPr>
          <w:highlight w:val="lightGray"/>
          <w:lang w:val="en-IE"/>
        </w:rPr>
        <w:t xml:space="preserve"> </w:t>
      </w:r>
      <w:r w:rsidR="006D23FC" w:rsidRPr="003C0CD7">
        <w:rPr>
          <w:highlight w:val="lightGray"/>
          <w:lang w:val="en-IE"/>
        </w:rPr>
        <w:t xml:space="preserve">are </w:t>
      </w:r>
      <w:r w:rsidR="009A6FBA" w:rsidRPr="003C0CD7">
        <w:rPr>
          <w:highlight w:val="lightGray"/>
          <w:lang w:val="en-IE"/>
        </w:rPr>
        <w:t>also eligible</w:t>
      </w:r>
      <w:r w:rsidR="006D23FC" w:rsidRPr="003C0CD7">
        <w:rPr>
          <w:highlight w:val="lightGray"/>
          <w:lang w:val="en-IE"/>
        </w:rPr>
        <w:t>.]</w:t>
      </w:r>
    </w:p>
    <w:p w14:paraId="3ED6BEA8" w14:textId="77777777" w:rsidR="008E6AFF" w:rsidRPr="003C0CD7" w:rsidRDefault="008E6AFF" w:rsidP="003C0CD7">
      <w:pPr>
        <w:pStyle w:val="Heading1"/>
        <w:numPr>
          <w:ilvl w:val="1"/>
          <w:numId w:val="1"/>
        </w:numPr>
        <w:rPr>
          <w:lang w:val="en-IE"/>
        </w:rPr>
      </w:pPr>
      <w:bookmarkStart w:id="361" w:name="_Toc47101980"/>
      <w:bookmarkStart w:id="362" w:name="_Toc51270475"/>
      <w:bookmarkStart w:id="363" w:name="_Ref58357938"/>
      <w:bookmarkStart w:id="364" w:name="_Ref58358953"/>
      <w:bookmarkStart w:id="365" w:name="_Ref58359519"/>
      <w:bookmarkStart w:id="366" w:name="_Ref58360787"/>
      <w:bookmarkStart w:id="367" w:name="_Ref58360817"/>
      <w:bookmarkStart w:id="368" w:name="_Toc59031692"/>
      <w:bookmarkStart w:id="369" w:name="_Toc73090775"/>
      <w:r w:rsidRPr="003C0CD7">
        <w:rPr>
          <w:lang w:val="en-IE"/>
        </w:rPr>
        <w:t>Indicative Budget</w:t>
      </w:r>
      <w:bookmarkEnd w:id="361"/>
      <w:bookmarkEnd w:id="362"/>
      <w:bookmarkEnd w:id="363"/>
      <w:bookmarkEnd w:id="364"/>
      <w:bookmarkEnd w:id="365"/>
      <w:bookmarkEnd w:id="366"/>
      <w:bookmarkEnd w:id="367"/>
      <w:bookmarkEnd w:id="368"/>
      <w:bookmarkEnd w:id="369"/>
    </w:p>
    <w:tbl>
      <w:tblPr>
        <w:tblStyle w:val="TableGrid"/>
        <w:tblW w:w="10485" w:type="dxa"/>
        <w:shd w:val="clear" w:color="auto" w:fill="B4C6E7" w:themeFill="accent5" w:themeFillTint="66"/>
        <w:tblLook w:val="04A0" w:firstRow="1" w:lastRow="0" w:firstColumn="1" w:lastColumn="0" w:noHBand="0" w:noVBand="1"/>
      </w:tblPr>
      <w:tblGrid>
        <w:gridCol w:w="10485"/>
      </w:tblGrid>
      <w:tr w:rsidR="00167422" w:rsidRPr="008704EA" w14:paraId="5CD18A3C" w14:textId="77777777" w:rsidTr="00E37539">
        <w:trPr>
          <w:trHeight w:val="981"/>
        </w:trPr>
        <w:tc>
          <w:tcPr>
            <w:tcW w:w="10485" w:type="dxa"/>
            <w:shd w:val="clear" w:color="auto" w:fill="B4C6E7" w:themeFill="accent5" w:themeFillTint="66"/>
          </w:tcPr>
          <w:p w14:paraId="4F5D0B5F" w14:textId="77777777" w:rsidR="008E6AFF" w:rsidRPr="003C0CD7" w:rsidRDefault="008E6AFF" w:rsidP="005364BC">
            <w:pPr>
              <w:spacing w:after="120"/>
              <w:rPr>
                <w:rFonts w:cs="Times New Roman"/>
                <w:i/>
                <w:lang w:val="en-IE"/>
              </w:rPr>
            </w:pPr>
            <w:r w:rsidRPr="003C0CD7">
              <w:rPr>
                <w:rFonts w:cs="Times New Roman"/>
                <w:i/>
                <w:lang w:val="en-IE"/>
              </w:rPr>
              <w:t>Please delete this box after filling in the section below</w:t>
            </w:r>
            <w:r w:rsidRPr="003C0CD7">
              <w:rPr>
                <w:rFonts w:cs="Calibri"/>
                <w:i/>
                <w:lang w:val="en-IE"/>
              </w:rPr>
              <w:t xml:space="preserve"> </w:t>
            </w:r>
          </w:p>
          <w:p w14:paraId="3F8A1B45" w14:textId="77777777" w:rsidR="00622FAE" w:rsidRPr="003C0CD7" w:rsidRDefault="00622FAE" w:rsidP="001B258E">
            <w:pPr>
              <w:pStyle w:val="ListParagraph"/>
              <w:numPr>
                <w:ilvl w:val="0"/>
                <w:numId w:val="16"/>
              </w:numPr>
              <w:ind w:left="457" w:hanging="426"/>
              <w:rPr>
                <w:rFonts w:cs="Calibri"/>
                <w:szCs w:val="24"/>
                <w:lang w:val="en-IE"/>
              </w:rPr>
            </w:pPr>
            <w:r w:rsidRPr="003C0CD7">
              <w:rPr>
                <w:rFonts w:cs="Calibri"/>
                <w:szCs w:val="24"/>
                <w:lang w:val="en-IE"/>
              </w:rPr>
              <w:t>The encoding in OPSYS must be consistent with the structure of the budget provided in the AD template. Whenever possible</w:t>
            </w:r>
            <w:r w:rsidR="00A107A4">
              <w:rPr>
                <w:rFonts w:cs="Calibri"/>
                <w:szCs w:val="24"/>
                <w:lang w:val="en-IE"/>
              </w:rPr>
              <w:t>,</w:t>
            </w:r>
            <w:r w:rsidRPr="003C0CD7">
              <w:rPr>
                <w:rFonts w:cs="Calibri"/>
                <w:szCs w:val="24"/>
                <w:lang w:val="en-IE"/>
              </w:rPr>
              <w:t xml:space="preserve"> the budget (of the AD and in OPSYS) should follow a structure by objective</w:t>
            </w:r>
            <w:r w:rsidR="005115BE">
              <w:rPr>
                <w:rFonts w:cs="Calibri"/>
                <w:szCs w:val="24"/>
                <w:lang w:val="en-IE"/>
              </w:rPr>
              <w:t xml:space="preserve"> and</w:t>
            </w:r>
            <w:r w:rsidRPr="003C0CD7">
              <w:rPr>
                <w:rFonts w:cs="Calibri"/>
                <w:szCs w:val="24"/>
                <w:lang w:val="en-IE"/>
              </w:rPr>
              <w:t>/</w:t>
            </w:r>
            <w:r w:rsidR="005115BE">
              <w:rPr>
                <w:rFonts w:cs="Calibri"/>
                <w:szCs w:val="24"/>
                <w:lang w:val="en-IE"/>
              </w:rPr>
              <w:t>or output</w:t>
            </w:r>
            <w:r w:rsidRPr="003C0CD7">
              <w:rPr>
                <w:rFonts w:cs="Calibri"/>
                <w:szCs w:val="24"/>
                <w:lang w:val="en-IE"/>
              </w:rPr>
              <w:t xml:space="preserve">. </w:t>
            </w:r>
            <w:r w:rsidR="00A107A4">
              <w:rPr>
                <w:rFonts w:cs="Calibri"/>
                <w:szCs w:val="24"/>
                <w:lang w:val="en-IE"/>
              </w:rPr>
              <w:t>F</w:t>
            </w:r>
            <w:r w:rsidRPr="003C0CD7">
              <w:rPr>
                <w:rFonts w:cs="Calibri"/>
                <w:szCs w:val="24"/>
                <w:lang w:val="en-IE"/>
              </w:rPr>
              <w:t>or each objective</w:t>
            </w:r>
            <w:r w:rsidR="005115BE">
              <w:rPr>
                <w:rFonts w:cs="Calibri"/>
                <w:szCs w:val="24"/>
                <w:lang w:val="en-IE"/>
              </w:rPr>
              <w:t xml:space="preserve"> and</w:t>
            </w:r>
            <w:r w:rsidRPr="003C0CD7">
              <w:rPr>
                <w:rFonts w:cs="Calibri"/>
                <w:szCs w:val="24"/>
                <w:lang w:val="en-IE"/>
              </w:rPr>
              <w:t>/</w:t>
            </w:r>
            <w:r w:rsidR="005115BE">
              <w:rPr>
                <w:rFonts w:cs="Calibri"/>
                <w:szCs w:val="24"/>
                <w:lang w:val="en-IE"/>
              </w:rPr>
              <w:t>or output</w:t>
            </w:r>
            <w:r w:rsidRPr="003C0CD7">
              <w:rPr>
                <w:rFonts w:cs="Calibri"/>
                <w:szCs w:val="24"/>
                <w:lang w:val="en-IE"/>
              </w:rPr>
              <w:t>, the sub-headings must indicate the implementation modality.</w:t>
            </w:r>
          </w:p>
          <w:p w14:paraId="30450527" w14:textId="77777777" w:rsidR="00622FAE" w:rsidRPr="003C0CD7" w:rsidRDefault="00622FAE" w:rsidP="001B258E">
            <w:pPr>
              <w:pStyle w:val="ListParagraph"/>
              <w:numPr>
                <w:ilvl w:val="0"/>
                <w:numId w:val="16"/>
              </w:numPr>
              <w:ind w:left="457" w:hanging="426"/>
              <w:rPr>
                <w:szCs w:val="24"/>
                <w:lang w:val="en-IE"/>
              </w:rPr>
            </w:pPr>
            <w:r w:rsidRPr="003C0CD7">
              <w:rPr>
                <w:szCs w:val="24"/>
                <w:lang w:val="en-IE"/>
              </w:rPr>
              <w:t xml:space="preserve">The table must link to the structure of the implementation described in sections </w:t>
            </w:r>
            <w:r w:rsidRPr="003C0CD7">
              <w:rPr>
                <w:szCs w:val="24"/>
                <w:lang w:val="en-IE"/>
              </w:rPr>
              <w:fldChar w:fldCharType="begin"/>
            </w:r>
            <w:r w:rsidRPr="003C0CD7">
              <w:rPr>
                <w:szCs w:val="24"/>
                <w:lang w:val="en-IE"/>
              </w:rPr>
              <w:instrText xml:space="preserve"> REF _Ref58878176 \r \h  \* MERGEFORMAT </w:instrText>
            </w:r>
            <w:r w:rsidRPr="003C0CD7">
              <w:rPr>
                <w:szCs w:val="24"/>
                <w:lang w:val="en-IE"/>
              </w:rPr>
            </w:r>
            <w:r w:rsidRPr="003C0CD7">
              <w:rPr>
                <w:szCs w:val="24"/>
                <w:lang w:val="en-IE"/>
              </w:rPr>
              <w:fldChar w:fldCharType="separate"/>
            </w:r>
            <w:r w:rsidRPr="003C0CD7">
              <w:rPr>
                <w:szCs w:val="24"/>
                <w:lang w:val="en-IE"/>
              </w:rPr>
              <w:t>4.3</w:t>
            </w:r>
            <w:r w:rsidRPr="003C0CD7">
              <w:rPr>
                <w:szCs w:val="24"/>
                <w:lang w:val="en-IE"/>
              </w:rPr>
              <w:fldChar w:fldCharType="end"/>
            </w:r>
            <w:r w:rsidRPr="003C0CD7">
              <w:rPr>
                <w:szCs w:val="24"/>
                <w:lang w:val="en-IE"/>
              </w:rPr>
              <w:t xml:space="preserve"> and </w:t>
            </w:r>
            <w:r w:rsidRPr="003C0CD7">
              <w:rPr>
                <w:szCs w:val="24"/>
                <w:lang w:val="en-IE"/>
              </w:rPr>
              <w:fldChar w:fldCharType="begin"/>
            </w:r>
            <w:r w:rsidRPr="003C0CD7">
              <w:rPr>
                <w:szCs w:val="24"/>
                <w:lang w:val="en-IE"/>
              </w:rPr>
              <w:instrText xml:space="preserve"> REF _Ref58360400 \r \h  \* MERGEFORMAT </w:instrText>
            </w:r>
            <w:r w:rsidRPr="003C0CD7">
              <w:rPr>
                <w:szCs w:val="24"/>
                <w:lang w:val="en-IE"/>
              </w:rPr>
            </w:r>
            <w:r w:rsidRPr="003C0CD7">
              <w:rPr>
                <w:szCs w:val="24"/>
                <w:lang w:val="en-IE"/>
              </w:rPr>
              <w:fldChar w:fldCharType="separate"/>
            </w:r>
            <w:r w:rsidRPr="003C0CD7">
              <w:rPr>
                <w:szCs w:val="24"/>
                <w:lang w:val="en-IE"/>
              </w:rPr>
              <w:t>4.4</w:t>
            </w:r>
            <w:r w:rsidRPr="003C0CD7">
              <w:rPr>
                <w:szCs w:val="24"/>
                <w:lang w:val="en-IE"/>
              </w:rPr>
              <w:fldChar w:fldCharType="end"/>
            </w:r>
            <w:r w:rsidRPr="003C0CD7">
              <w:rPr>
                <w:szCs w:val="24"/>
                <w:lang w:val="en-IE"/>
              </w:rPr>
              <w:t>. The table below is just an example. If there are more third parties per line of the table, write the total in the table and identify the third parties and their contributions in a footnote.</w:t>
            </w:r>
          </w:p>
          <w:p w14:paraId="62E36FE6" w14:textId="77777777" w:rsidR="00622FAE" w:rsidRPr="003C0CD7" w:rsidRDefault="00622FAE" w:rsidP="001B258E">
            <w:pPr>
              <w:pStyle w:val="ListParagraph"/>
              <w:numPr>
                <w:ilvl w:val="0"/>
                <w:numId w:val="16"/>
              </w:numPr>
              <w:ind w:left="457" w:hanging="426"/>
              <w:rPr>
                <w:szCs w:val="24"/>
                <w:lang w:val="en-IE"/>
              </w:rPr>
            </w:pPr>
            <w:r w:rsidRPr="003C0CD7">
              <w:rPr>
                <w:szCs w:val="24"/>
                <w:lang w:val="en-IE"/>
              </w:rPr>
              <w:t xml:space="preserve">In case of a Multi-Annual Action Programme, distinguish the </w:t>
            </w:r>
            <w:r w:rsidRPr="003C0CD7">
              <w:rPr>
                <w:szCs w:val="24"/>
                <w:u w:val="single"/>
                <w:lang w:val="en-IE"/>
              </w:rPr>
              <w:t>various annual amounts</w:t>
            </w:r>
            <w:r w:rsidRPr="003C0CD7">
              <w:rPr>
                <w:szCs w:val="24"/>
                <w:lang w:val="en-IE"/>
              </w:rPr>
              <w:t xml:space="preserve"> of the action in consistency with section </w:t>
            </w:r>
            <w:r w:rsidRPr="003C0CD7">
              <w:rPr>
                <w:szCs w:val="24"/>
                <w:lang w:val="en-IE"/>
              </w:rPr>
              <w:fldChar w:fldCharType="begin"/>
            </w:r>
            <w:r w:rsidRPr="003C0CD7">
              <w:rPr>
                <w:szCs w:val="24"/>
                <w:lang w:val="en-IE"/>
              </w:rPr>
              <w:instrText xml:space="preserve"> REF _Ref58360471 \r \h  \* MERGEFORMAT </w:instrText>
            </w:r>
            <w:r w:rsidRPr="003C0CD7">
              <w:rPr>
                <w:szCs w:val="24"/>
                <w:lang w:val="en-IE"/>
              </w:rPr>
            </w:r>
            <w:r w:rsidRPr="003C0CD7">
              <w:rPr>
                <w:szCs w:val="24"/>
                <w:lang w:val="en-IE"/>
              </w:rPr>
              <w:fldChar w:fldCharType="separate"/>
            </w:r>
            <w:r w:rsidRPr="003C0CD7">
              <w:rPr>
                <w:szCs w:val="24"/>
                <w:lang w:val="en-IE"/>
              </w:rPr>
              <w:t>4.4</w:t>
            </w:r>
            <w:r w:rsidRPr="003C0CD7">
              <w:rPr>
                <w:szCs w:val="24"/>
                <w:lang w:val="en-IE"/>
              </w:rPr>
              <w:fldChar w:fldCharType="end"/>
            </w:r>
            <w:r w:rsidRPr="003C0CD7">
              <w:rPr>
                <w:szCs w:val="24"/>
                <w:lang w:val="en-IE"/>
              </w:rPr>
              <w:t>. by adding a column per year.</w:t>
            </w:r>
          </w:p>
          <w:p w14:paraId="4A48B660" w14:textId="77777777" w:rsidR="00622FAE" w:rsidRPr="003C0CD7" w:rsidRDefault="00622FAE" w:rsidP="001B258E">
            <w:pPr>
              <w:pStyle w:val="ListParagraph"/>
              <w:numPr>
                <w:ilvl w:val="0"/>
                <w:numId w:val="16"/>
              </w:numPr>
              <w:ind w:left="457" w:hanging="426"/>
              <w:rPr>
                <w:szCs w:val="24"/>
                <w:lang w:val="en-IE"/>
              </w:rPr>
            </w:pPr>
            <w:r w:rsidRPr="003C0CD7">
              <w:rPr>
                <w:szCs w:val="24"/>
                <w:lang w:val="en-IE"/>
              </w:rPr>
              <w:t xml:space="preserve">In case of </w:t>
            </w:r>
            <w:proofErr w:type="gramStart"/>
            <w:r w:rsidRPr="003C0CD7">
              <w:rPr>
                <w:szCs w:val="24"/>
                <w:lang w:val="en-IE"/>
              </w:rPr>
              <w:t>third party</w:t>
            </w:r>
            <w:proofErr w:type="gramEnd"/>
            <w:r w:rsidRPr="003C0CD7">
              <w:rPr>
                <w:szCs w:val="24"/>
                <w:lang w:val="en-IE"/>
              </w:rPr>
              <w:t xml:space="preserve"> contribution to EU budget, please indicate the name(s) of the donor(s) and the corresponding amount(s) (per donor, where applicable).</w:t>
            </w:r>
          </w:p>
          <w:p w14:paraId="62896953" w14:textId="77777777" w:rsidR="00C7185B" w:rsidRPr="003C0CD7" w:rsidRDefault="00C7185B" w:rsidP="00622FAE">
            <w:pPr>
              <w:pStyle w:val="ListParagraph"/>
              <w:numPr>
                <w:ilvl w:val="0"/>
                <w:numId w:val="16"/>
              </w:numPr>
              <w:ind w:left="742" w:hanging="426"/>
              <w:rPr>
                <w:szCs w:val="24"/>
                <w:lang w:val="en-IE"/>
              </w:rPr>
            </w:pPr>
            <w:r w:rsidRPr="003C0CD7">
              <w:rPr>
                <w:szCs w:val="24"/>
                <w:lang w:val="en-IE"/>
              </w:rPr>
              <w:lastRenderedPageBreak/>
              <w:t xml:space="preserve">Amounts </w:t>
            </w:r>
            <w:r w:rsidR="002B7FCA">
              <w:rPr>
                <w:szCs w:val="24"/>
                <w:lang w:val="en-IE"/>
              </w:rPr>
              <w:t>should be</w:t>
            </w:r>
            <w:r w:rsidR="002B7FCA" w:rsidRPr="003C0CD7">
              <w:rPr>
                <w:szCs w:val="24"/>
                <w:lang w:val="en-IE"/>
              </w:rPr>
              <w:t xml:space="preserve"> </w:t>
            </w:r>
            <w:r w:rsidRPr="003C0CD7">
              <w:rPr>
                <w:szCs w:val="24"/>
                <w:lang w:val="en-IE"/>
              </w:rPr>
              <w:t>indicated as follows</w:t>
            </w:r>
            <w:r w:rsidR="002B7FCA">
              <w:rPr>
                <w:szCs w:val="24"/>
                <w:lang w:val="en-IE"/>
              </w:rPr>
              <w:t>:</w:t>
            </w:r>
            <w:r w:rsidRPr="003C0CD7">
              <w:rPr>
                <w:szCs w:val="24"/>
                <w:lang w:val="en-IE"/>
              </w:rPr>
              <w:t xml:space="preserve"> EUR </w:t>
            </w:r>
            <w:r w:rsidR="00A107A4">
              <w:rPr>
                <w:szCs w:val="24"/>
                <w:lang w:val="en-IE"/>
              </w:rPr>
              <w:t>1</w:t>
            </w:r>
            <w:r w:rsidRPr="003C0CD7">
              <w:rPr>
                <w:szCs w:val="24"/>
                <w:lang w:val="en-IE"/>
              </w:rPr>
              <w:t xml:space="preserve"> 000 000.00</w:t>
            </w:r>
            <w:r w:rsidR="00A107A4">
              <w:rPr>
                <w:szCs w:val="24"/>
                <w:lang w:val="en-IE"/>
              </w:rPr>
              <w:t>.</w:t>
            </w:r>
          </w:p>
          <w:p w14:paraId="4C9A76EF" w14:textId="77777777" w:rsidR="00FA6229" w:rsidRPr="003C0CD7" w:rsidRDefault="00FA6229" w:rsidP="00663DFF">
            <w:pPr>
              <w:rPr>
                <w:rFonts w:eastAsia="Times New Roman" w:cs="Times New Roman"/>
                <w:u w:val="single"/>
                <w:lang w:val="en-IE"/>
              </w:rPr>
            </w:pPr>
          </w:p>
        </w:tc>
      </w:tr>
    </w:tbl>
    <w:p w14:paraId="6DB110B6" w14:textId="77777777" w:rsidR="008E6AFF" w:rsidRPr="003C0CD7" w:rsidRDefault="008E6AFF" w:rsidP="008E6AFF">
      <w:pPr>
        <w:rPr>
          <w:lang w:val="en-I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268"/>
        <w:gridCol w:w="2126"/>
      </w:tblGrid>
      <w:tr w:rsidR="00C25EBB" w:rsidRPr="008704EA" w14:paraId="6F78492D" w14:textId="77777777" w:rsidTr="00DB5858">
        <w:tc>
          <w:tcPr>
            <w:tcW w:w="6096" w:type="dxa"/>
            <w:shd w:val="clear" w:color="auto" w:fill="auto"/>
          </w:tcPr>
          <w:p w14:paraId="3CDB0C0E" w14:textId="77777777" w:rsidR="00C25EBB" w:rsidRPr="003C0CD7" w:rsidRDefault="00C25EBB" w:rsidP="005364BC">
            <w:pPr>
              <w:pStyle w:val="Text2"/>
              <w:spacing w:before="60" w:after="60"/>
              <w:ind w:left="0"/>
              <w:jc w:val="center"/>
              <w:rPr>
                <w:b/>
                <w:bCs/>
                <w:lang w:val="en-IE"/>
              </w:rPr>
            </w:pPr>
            <w:r w:rsidRPr="003C0CD7">
              <w:rPr>
                <w:b/>
                <w:bCs/>
                <w:lang w:val="en-IE"/>
              </w:rPr>
              <w:t>Indicative Budget components</w:t>
            </w:r>
          </w:p>
        </w:tc>
        <w:tc>
          <w:tcPr>
            <w:tcW w:w="2268" w:type="dxa"/>
            <w:shd w:val="clear" w:color="auto" w:fill="auto"/>
          </w:tcPr>
          <w:p w14:paraId="3A6A4B54" w14:textId="77777777" w:rsidR="00C25EBB" w:rsidRPr="003C0CD7" w:rsidRDefault="00C25EBB" w:rsidP="005364BC">
            <w:pPr>
              <w:pStyle w:val="Text2"/>
              <w:spacing w:before="60" w:after="60"/>
              <w:ind w:left="0"/>
              <w:jc w:val="center"/>
              <w:rPr>
                <w:b/>
                <w:lang w:val="en-IE"/>
              </w:rPr>
            </w:pPr>
            <w:r w:rsidRPr="003C0CD7">
              <w:rPr>
                <w:b/>
                <w:lang w:val="en-IE"/>
              </w:rPr>
              <w:t>EU contribution</w:t>
            </w:r>
          </w:p>
          <w:p w14:paraId="1AD8B1FB" w14:textId="77777777" w:rsidR="00C25EBB" w:rsidRPr="003C0CD7" w:rsidRDefault="00C25EBB" w:rsidP="005364BC">
            <w:pPr>
              <w:pStyle w:val="Text2"/>
              <w:spacing w:before="60" w:after="60"/>
              <w:ind w:left="0"/>
              <w:jc w:val="center"/>
              <w:rPr>
                <w:b/>
                <w:lang w:val="en-IE"/>
              </w:rPr>
            </w:pPr>
            <w:r w:rsidRPr="003C0CD7">
              <w:rPr>
                <w:b/>
                <w:lang w:val="en-IE"/>
              </w:rPr>
              <w:t>(</w:t>
            </w:r>
            <w:proofErr w:type="gramStart"/>
            <w:r w:rsidRPr="003C0CD7">
              <w:rPr>
                <w:b/>
                <w:lang w:val="en-IE"/>
              </w:rPr>
              <w:t>amount</w:t>
            </w:r>
            <w:proofErr w:type="gramEnd"/>
            <w:r w:rsidRPr="003C0CD7">
              <w:rPr>
                <w:b/>
                <w:lang w:val="en-IE"/>
              </w:rPr>
              <w:t xml:space="preserve"> in EUR)</w:t>
            </w:r>
          </w:p>
          <w:p w14:paraId="0630A335" w14:textId="77777777" w:rsidR="00C25EBB" w:rsidRPr="003C0CD7" w:rsidRDefault="00C25EBB" w:rsidP="005364BC">
            <w:pPr>
              <w:pStyle w:val="Text2"/>
              <w:spacing w:before="60" w:after="60"/>
              <w:ind w:left="0"/>
              <w:jc w:val="center"/>
              <w:rPr>
                <w:b/>
                <w:lang w:val="en-IE"/>
              </w:rPr>
            </w:pPr>
          </w:p>
          <w:p w14:paraId="12F1E480" w14:textId="77777777" w:rsidR="00C25EBB" w:rsidRPr="003C0CD7" w:rsidRDefault="00C25EBB" w:rsidP="005364BC">
            <w:pPr>
              <w:pStyle w:val="Text2"/>
              <w:spacing w:before="60" w:after="60"/>
              <w:ind w:left="0"/>
              <w:jc w:val="center"/>
              <w:rPr>
                <w:lang w:val="en-IE"/>
              </w:rPr>
            </w:pPr>
            <w:r w:rsidRPr="003C0CD7">
              <w:rPr>
                <w:highlight w:val="yellow"/>
                <w:lang w:val="en-IE"/>
              </w:rPr>
              <w:t xml:space="preserve">In case of a transfer agreement </w:t>
            </w:r>
            <w:r w:rsidRPr="003C0CD7">
              <w:rPr>
                <w:highlight w:val="lightGray"/>
                <w:lang w:val="en-IE" w:eastAsia="en-GB"/>
              </w:rPr>
              <w:t>[of which</w:t>
            </w:r>
            <w:r w:rsidRPr="003C0CD7">
              <w:rPr>
                <w:b/>
                <w:lang w:val="en-IE"/>
              </w:rPr>
              <w:t xml:space="preserve"> </w:t>
            </w:r>
            <w:r w:rsidRPr="003C0CD7">
              <w:rPr>
                <w:highlight w:val="yellow"/>
                <w:lang w:val="en-IE"/>
              </w:rPr>
              <w:t>&lt;amount&gt;</w:t>
            </w:r>
          </w:p>
          <w:p w14:paraId="64D7B779" w14:textId="77777777" w:rsidR="00C25EBB" w:rsidRPr="003C0CD7" w:rsidRDefault="00C25EBB" w:rsidP="005364BC">
            <w:pPr>
              <w:pStyle w:val="Text2"/>
              <w:spacing w:before="60" w:after="60"/>
              <w:ind w:left="0"/>
              <w:jc w:val="center"/>
              <w:rPr>
                <w:highlight w:val="lightGray"/>
                <w:lang w:val="en-IE" w:eastAsia="en-GB"/>
              </w:rPr>
            </w:pPr>
            <w:r w:rsidRPr="003C0CD7">
              <w:rPr>
                <w:highlight w:val="lightGray"/>
                <w:lang w:val="en-IE" w:eastAsia="en-GB"/>
              </w:rPr>
              <w:t xml:space="preserve">from </w:t>
            </w:r>
          </w:p>
          <w:p w14:paraId="42A686E8" w14:textId="77777777" w:rsidR="00C25EBB" w:rsidRPr="003C0CD7" w:rsidRDefault="00C25EBB" w:rsidP="005364BC">
            <w:pPr>
              <w:pStyle w:val="Text2"/>
              <w:spacing w:before="60" w:after="60"/>
              <w:ind w:left="0"/>
              <w:jc w:val="center"/>
              <w:rPr>
                <w:b/>
                <w:lang w:val="en-IE"/>
              </w:rPr>
            </w:pPr>
            <w:r w:rsidRPr="003C0CD7">
              <w:rPr>
                <w:highlight w:val="yellow"/>
                <w:lang w:val="en-IE"/>
              </w:rPr>
              <w:t>&lt;donor &gt;</w:t>
            </w:r>
            <w:r w:rsidRPr="003C0CD7">
              <w:rPr>
                <w:lang w:val="en-IE"/>
              </w:rPr>
              <w:t xml:space="preserve"> </w:t>
            </w:r>
            <w:r w:rsidRPr="003C0CD7">
              <w:rPr>
                <w:highlight w:val="lightGray"/>
                <w:lang w:val="en-IE"/>
              </w:rPr>
              <w:t>through a transfer agreement to be signed]</w:t>
            </w:r>
            <w:r w:rsidRPr="003C0CD7">
              <w:rPr>
                <w:b/>
                <w:lang w:val="en-IE"/>
              </w:rPr>
              <w:t xml:space="preserve"> </w:t>
            </w:r>
          </w:p>
        </w:tc>
        <w:tc>
          <w:tcPr>
            <w:tcW w:w="2126" w:type="dxa"/>
          </w:tcPr>
          <w:p w14:paraId="099245FB" w14:textId="77777777" w:rsidR="00C25EBB" w:rsidRPr="003C0CD7" w:rsidRDefault="00C25EBB" w:rsidP="005364BC">
            <w:pPr>
              <w:pStyle w:val="Text2"/>
              <w:spacing w:before="60" w:after="60"/>
              <w:ind w:left="0"/>
              <w:jc w:val="center"/>
              <w:rPr>
                <w:b/>
                <w:bCs/>
                <w:lang w:val="en-IE"/>
              </w:rPr>
            </w:pPr>
            <w:r w:rsidRPr="003C0CD7">
              <w:rPr>
                <w:b/>
                <w:bCs/>
                <w:lang w:val="en-IE"/>
              </w:rPr>
              <w:t>Indicative third-party contribution, in currency identified</w:t>
            </w:r>
          </w:p>
          <w:p w14:paraId="4B935D8A" w14:textId="77777777" w:rsidR="00C25EBB" w:rsidRPr="003C0CD7" w:rsidRDefault="00C25EBB" w:rsidP="00C25EBB">
            <w:pPr>
              <w:pStyle w:val="CommentText"/>
              <w:rPr>
                <w:sz w:val="24"/>
                <w:szCs w:val="24"/>
                <w:lang w:val="en-IE"/>
              </w:rPr>
            </w:pPr>
            <w:r w:rsidRPr="0087343D">
              <w:rPr>
                <w:sz w:val="24"/>
                <w:szCs w:val="24"/>
                <w:highlight w:val="lightGray"/>
                <w:lang w:val="en-IE"/>
              </w:rPr>
              <w:t>[(If not relevant please delete this column</w:t>
            </w:r>
            <w:r w:rsidR="00083BC4" w:rsidRPr="0087343D">
              <w:rPr>
                <w:sz w:val="24"/>
                <w:szCs w:val="24"/>
                <w:highlight w:val="lightGray"/>
                <w:lang w:val="en-IE"/>
              </w:rPr>
              <w:t>)]</w:t>
            </w:r>
          </w:p>
        </w:tc>
      </w:tr>
      <w:tr w:rsidR="00C25EBB" w:rsidRPr="008704EA" w14:paraId="28FACE43" w14:textId="77777777" w:rsidTr="00DB5858">
        <w:tc>
          <w:tcPr>
            <w:tcW w:w="6096" w:type="dxa"/>
            <w:shd w:val="clear" w:color="auto" w:fill="auto"/>
          </w:tcPr>
          <w:p w14:paraId="749C3F93" w14:textId="77777777" w:rsidR="00C25EBB" w:rsidRPr="003C0CD7" w:rsidRDefault="00C25EBB" w:rsidP="005364BC">
            <w:pPr>
              <w:pStyle w:val="Text2"/>
              <w:spacing w:before="60" w:after="60"/>
              <w:ind w:left="0"/>
              <w:jc w:val="left"/>
              <w:rPr>
                <w:lang w:val="en-IE"/>
              </w:rPr>
            </w:pPr>
            <w:r w:rsidRPr="003C0CD7">
              <w:rPr>
                <w:b/>
                <w:lang w:val="en-IE"/>
              </w:rPr>
              <w:t xml:space="preserve">Budget support </w:t>
            </w:r>
            <w:r w:rsidRPr="003C0CD7">
              <w:rPr>
                <w:lang w:val="en-IE"/>
              </w:rPr>
              <w:t xml:space="preserve">- cf. section </w:t>
            </w:r>
            <w:r w:rsidRPr="003C0CD7">
              <w:rPr>
                <w:lang w:val="en-IE"/>
              </w:rPr>
              <w:fldChar w:fldCharType="begin"/>
            </w:r>
            <w:r w:rsidRPr="003C0CD7">
              <w:rPr>
                <w:lang w:val="en-IE"/>
              </w:rPr>
              <w:instrText xml:space="preserve"> REF _Ref58878225 \r \h </w:instrText>
            </w:r>
            <w:r w:rsidR="005A7732" w:rsidRPr="003C0CD7">
              <w:rPr>
                <w:lang w:val="en-IE"/>
              </w:rPr>
              <w:instrText xml:space="preserve"> \* MERGEFORMAT </w:instrText>
            </w:r>
            <w:r w:rsidRPr="003C0CD7">
              <w:rPr>
                <w:lang w:val="en-IE"/>
              </w:rPr>
            </w:r>
            <w:r w:rsidRPr="003C0CD7">
              <w:rPr>
                <w:lang w:val="en-IE"/>
              </w:rPr>
              <w:fldChar w:fldCharType="separate"/>
            </w:r>
            <w:r w:rsidRPr="003C0CD7">
              <w:rPr>
                <w:lang w:val="en-IE"/>
              </w:rPr>
              <w:t>4.3</w:t>
            </w:r>
            <w:r w:rsidRPr="003C0CD7">
              <w:rPr>
                <w:lang w:val="en-IE"/>
              </w:rPr>
              <w:fldChar w:fldCharType="end"/>
            </w:r>
            <w:r w:rsidRPr="003C0CD7">
              <w:rPr>
                <w:lang w:val="en-IE"/>
              </w:rPr>
              <w:t xml:space="preserve"> </w:t>
            </w:r>
            <w:r w:rsidRPr="003C0CD7">
              <w:rPr>
                <w:highlight w:val="green"/>
                <w:lang w:val="en-IE"/>
              </w:rPr>
              <w:t xml:space="preserve"> </w:t>
            </w:r>
          </w:p>
        </w:tc>
        <w:tc>
          <w:tcPr>
            <w:tcW w:w="2268" w:type="dxa"/>
            <w:shd w:val="clear" w:color="auto" w:fill="auto"/>
          </w:tcPr>
          <w:p w14:paraId="293FF0E6" w14:textId="77777777" w:rsidR="00C25EBB" w:rsidRPr="003C0CD7" w:rsidRDefault="00C25EBB" w:rsidP="005A7732">
            <w:pPr>
              <w:pStyle w:val="Text2"/>
              <w:spacing w:before="60" w:after="60"/>
              <w:ind w:left="0"/>
              <w:jc w:val="center"/>
              <w:rPr>
                <w:b/>
                <w:lang w:val="en-IE"/>
              </w:rPr>
            </w:pPr>
            <w:r w:rsidRPr="003C0CD7">
              <w:rPr>
                <w:highlight w:val="yellow"/>
                <w:lang w:val="en-IE"/>
              </w:rPr>
              <w:t>&lt;amount&gt;</w:t>
            </w:r>
          </w:p>
        </w:tc>
        <w:tc>
          <w:tcPr>
            <w:tcW w:w="2126" w:type="dxa"/>
          </w:tcPr>
          <w:p w14:paraId="15098332" w14:textId="77777777" w:rsidR="00C25EBB" w:rsidRPr="003C0CD7" w:rsidRDefault="00C25EBB" w:rsidP="005A7732">
            <w:pPr>
              <w:pStyle w:val="Text2"/>
              <w:spacing w:before="60" w:after="60"/>
              <w:ind w:left="0"/>
              <w:jc w:val="center"/>
              <w:rPr>
                <w:b/>
                <w:lang w:val="en-IE"/>
              </w:rPr>
            </w:pPr>
            <w:r w:rsidRPr="003C0CD7">
              <w:rPr>
                <w:highlight w:val="yellow"/>
                <w:lang w:val="en-IE"/>
              </w:rPr>
              <w:t>&lt;amount, currency&gt;</w:t>
            </w:r>
            <w:r w:rsidR="00577F85">
              <w:rPr>
                <w:highlight w:val="yellow"/>
                <w:lang w:val="en-IE"/>
              </w:rPr>
              <w:t xml:space="preserve"> or </w:t>
            </w:r>
            <w:r w:rsidRPr="003C0CD7">
              <w:rPr>
                <w:highlight w:val="yellow"/>
                <w:lang w:val="en-IE"/>
              </w:rPr>
              <w:t>N.A.</w:t>
            </w:r>
          </w:p>
        </w:tc>
      </w:tr>
      <w:tr w:rsidR="00C25EBB" w:rsidRPr="008704EA" w14:paraId="165AC603" w14:textId="77777777" w:rsidTr="003A5803">
        <w:tc>
          <w:tcPr>
            <w:tcW w:w="6096" w:type="dxa"/>
            <w:shd w:val="clear" w:color="auto" w:fill="auto"/>
          </w:tcPr>
          <w:p w14:paraId="38C7A38D" w14:textId="77777777" w:rsidR="00C25EBB" w:rsidRPr="003C0CD7" w:rsidRDefault="00BB4ECD" w:rsidP="00BB4ECD">
            <w:pPr>
              <w:pStyle w:val="Text2"/>
              <w:spacing w:before="60" w:after="60"/>
              <w:ind w:left="0"/>
              <w:rPr>
                <w:b/>
                <w:highlight w:val="lightGray"/>
                <w:lang w:val="en-IE"/>
              </w:rPr>
            </w:pPr>
            <w:r w:rsidRPr="003C0CD7">
              <w:rPr>
                <w:b/>
                <w:highlight w:val="lightGray"/>
                <w:lang w:val="en-IE"/>
              </w:rPr>
              <w:t xml:space="preserve">Methods of implementation </w:t>
            </w:r>
            <w:r w:rsidR="00C25EBB" w:rsidRPr="003C0CD7">
              <w:rPr>
                <w:b/>
                <w:highlight w:val="lightGray"/>
                <w:lang w:val="en-IE"/>
              </w:rPr>
              <w:t xml:space="preserve">– </w:t>
            </w:r>
            <w:r w:rsidR="00C25EBB" w:rsidRPr="003C0CD7">
              <w:rPr>
                <w:highlight w:val="lightGray"/>
                <w:lang w:val="en-IE"/>
              </w:rPr>
              <w:t>cf</w:t>
            </w:r>
            <w:r w:rsidR="006E658E" w:rsidRPr="003C0CD7">
              <w:rPr>
                <w:highlight w:val="lightGray"/>
                <w:lang w:val="en-IE"/>
              </w:rPr>
              <w:t>.</w:t>
            </w:r>
            <w:r w:rsidR="00C25EBB" w:rsidRPr="003C0CD7">
              <w:rPr>
                <w:highlight w:val="lightGray"/>
                <w:lang w:val="en-IE"/>
              </w:rPr>
              <w:t xml:space="preserve"> section 4.4</w:t>
            </w:r>
          </w:p>
        </w:tc>
        <w:tc>
          <w:tcPr>
            <w:tcW w:w="4394" w:type="dxa"/>
            <w:gridSpan w:val="2"/>
            <w:shd w:val="clear" w:color="auto" w:fill="auto"/>
          </w:tcPr>
          <w:p w14:paraId="5DDA2F70" w14:textId="77777777" w:rsidR="00C25EBB" w:rsidRPr="003C0CD7" w:rsidRDefault="00C25EBB" w:rsidP="005A7732">
            <w:pPr>
              <w:pStyle w:val="Text2"/>
              <w:spacing w:before="60" w:after="60"/>
              <w:ind w:left="0"/>
              <w:jc w:val="center"/>
              <w:rPr>
                <w:highlight w:val="yellow"/>
                <w:lang w:val="en-IE"/>
              </w:rPr>
            </w:pPr>
          </w:p>
        </w:tc>
      </w:tr>
      <w:tr w:rsidR="00C25EBB" w:rsidRPr="008704EA" w14:paraId="2E04E818" w14:textId="77777777" w:rsidTr="00DB5858">
        <w:tc>
          <w:tcPr>
            <w:tcW w:w="6096" w:type="dxa"/>
            <w:shd w:val="clear" w:color="auto" w:fill="auto"/>
          </w:tcPr>
          <w:p w14:paraId="336B3144" w14:textId="77777777" w:rsidR="00C25EBB" w:rsidRPr="003C0CD7" w:rsidRDefault="00C25EBB" w:rsidP="005364BC">
            <w:pPr>
              <w:pStyle w:val="Text2"/>
              <w:spacing w:before="60" w:after="60"/>
              <w:ind w:left="0"/>
              <w:rPr>
                <w:highlight w:val="lightGray"/>
                <w:lang w:val="en-IE"/>
              </w:rPr>
            </w:pPr>
            <w:r w:rsidRPr="003C0CD7">
              <w:rPr>
                <w:b/>
                <w:highlight w:val="lightGray"/>
                <w:lang w:val="en-IE"/>
              </w:rPr>
              <w:t>[O</w:t>
            </w:r>
            <w:r w:rsidR="00E37539" w:rsidRPr="003C0CD7">
              <w:rPr>
                <w:b/>
                <w:highlight w:val="lightGray"/>
                <w:lang w:val="en-IE"/>
              </w:rPr>
              <w:t>utcom</w:t>
            </w:r>
            <w:r w:rsidRPr="003C0CD7">
              <w:rPr>
                <w:b/>
                <w:highlight w:val="lightGray"/>
                <w:lang w:val="en-IE"/>
              </w:rPr>
              <w:t>e]</w:t>
            </w:r>
            <w:r w:rsidRPr="003C0CD7">
              <w:rPr>
                <w:b/>
                <w:lang w:val="en-IE"/>
              </w:rPr>
              <w:t xml:space="preserve"> </w:t>
            </w:r>
            <w:r w:rsidRPr="003C0CD7">
              <w:rPr>
                <w:b/>
                <w:highlight w:val="yellow"/>
                <w:lang w:val="en-IE"/>
              </w:rPr>
              <w:t>&lt;name 1&gt;</w:t>
            </w:r>
            <w:r w:rsidRPr="003C0CD7">
              <w:rPr>
                <w:lang w:val="en-IE"/>
              </w:rPr>
              <w:t xml:space="preserve"> composed of</w:t>
            </w:r>
          </w:p>
        </w:tc>
        <w:tc>
          <w:tcPr>
            <w:tcW w:w="2268" w:type="dxa"/>
            <w:shd w:val="clear" w:color="auto" w:fill="auto"/>
          </w:tcPr>
          <w:p w14:paraId="324DBED1" w14:textId="77777777" w:rsidR="00C25EBB" w:rsidRPr="003C0CD7" w:rsidRDefault="00C25EBB" w:rsidP="005A7732">
            <w:pPr>
              <w:pStyle w:val="Text2"/>
              <w:spacing w:before="60" w:after="60"/>
              <w:ind w:left="0"/>
              <w:jc w:val="center"/>
              <w:rPr>
                <w:lang w:val="en-IE"/>
              </w:rPr>
            </w:pPr>
            <w:r w:rsidRPr="003C0CD7">
              <w:rPr>
                <w:highlight w:val="yellow"/>
                <w:lang w:val="en-IE"/>
              </w:rPr>
              <w:t>&lt;amount&gt;</w:t>
            </w:r>
          </w:p>
        </w:tc>
        <w:tc>
          <w:tcPr>
            <w:tcW w:w="2126" w:type="dxa"/>
          </w:tcPr>
          <w:p w14:paraId="6B9E2BD8" w14:textId="77777777" w:rsidR="00C25EBB" w:rsidRPr="003C0CD7" w:rsidRDefault="00C25EBB" w:rsidP="005A7732">
            <w:pPr>
              <w:pStyle w:val="Text2"/>
              <w:spacing w:before="60" w:after="60"/>
              <w:ind w:left="0"/>
              <w:jc w:val="center"/>
              <w:rPr>
                <w:highlight w:val="yellow"/>
                <w:lang w:val="en-IE"/>
              </w:rPr>
            </w:pPr>
          </w:p>
        </w:tc>
      </w:tr>
      <w:tr w:rsidR="00C25EBB" w:rsidRPr="008704EA" w14:paraId="6E51A20D" w14:textId="77777777" w:rsidTr="003A5803">
        <w:tc>
          <w:tcPr>
            <w:tcW w:w="6096" w:type="dxa"/>
            <w:shd w:val="clear" w:color="auto" w:fill="auto"/>
          </w:tcPr>
          <w:p w14:paraId="0D48A67B" w14:textId="77777777" w:rsidR="00C25EBB" w:rsidRPr="003C0CD7" w:rsidRDefault="00C25EBB" w:rsidP="005364BC">
            <w:pPr>
              <w:pStyle w:val="Text2"/>
              <w:spacing w:before="60" w:after="60"/>
              <w:ind w:left="0"/>
              <w:rPr>
                <w:lang w:val="en-IE"/>
              </w:rPr>
            </w:pPr>
            <w:r w:rsidRPr="003C0CD7">
              <w:rPr>
                <w:lang w:val="en-IE"/>
              </w:rPr>
              <w:t xml:space="preserve">Grants (direct management) – cf. section </w:t>
            </w:r>
            <w:r w:rsidRPr="003C0CD7">
              <w:rPr>
                <w:lang w:val="en-IE"/>
              </w:rPr>
              <w:fldChar w:fldCharType="begin"/>
            </w:r>
            <w:r w:rsidRPr="003C0CD7">
              <w:rPr>
                <w:lang w:val="en-IE"/>
              </w:rPr>
              <w:instrText xml:space="preserve"> REF _Ref58360553 \r \h </w:instrText>
            </w:r>
            <w:r w:rsidR="005A7732" w:rsidRPr="003C0CD7">
              <w:rPr>
                <w:lang w:val="en-IE"/>
              </w:rPr>
              <w:instrText xml:space="preserve"> \* MERGEFORMAT </w:instrText>
            </w:r>
            <w:r w:rsidRPr="003C0CD7">
              <w:rPr>
                <w:lang w:val="en-IE"/>
              </w:rPr>
            </w:r>
            <w:r w:rsidRPr="003C0CD7">
              <w:rPr>
                <w:lang w:val="en-IE"/>
              </w:rPr>
              <w:fldChar w:fldCharType="separate"/>
            </w:r>
            <w:r w:rsidRPr="003C0CD7">
              <w:rPr>
                <w:lang w:val="en-IE"/>
              </w:rPr>
              <w:t>4.4.1</w:t>
            </w:r>
            <w:r w:rsidRPr="003C0CD7">
              <w:rPr>
                <w:lang w:val="en-IE"/>
              </w:rPr>
              <w:fldChar w:fldCharType="end"/>
            </w:r>
          </w:p>
          <w:p w14:paraId="37277448" w14:textId="77777777" w:rsidR="00C25EBB" w:rsidRPr="003C0CD7" w:rsidRDefault="00C25EBB" w:rsidP="005364BC">
            <w:pPr>
              <w:pStyle w:val="Text2"/>
              <w:spacing w:before="60" w:after="60"/>
              <w:ind w:left="0"/>
              <w:rPr>
                <w:lang w:val="en-IE"/>
              </w:rPr>
            </w:pPr>
          </w:p>
        </w:tc>
        <w:tc>
          <w:tcPr>
            <w:tcW w:w="4394" w:type="dxa"/>
            <w:gridSpan w:val="2"/>
            <w:shd w:val="clear" w:color="auto" w:fill="auto"/>
          </w:tcPr>
          <w:p w14:paraId="7FA4BF73" w14:textId="77777777" w:rsidR="00C25EBB" w:rsidRPr="003C0CD7" w:rsidRDefault="00C25EBB" w:rsidP="005A7732">
            <w:pPr>
              <w:pStyle w:val="Text2"/>
              <w:spacing w:before="60" w:after="60"/>
              <w:ind w:left="0"/>
              <w:jc w:val="center"/>
              <w:rPr>
                <w:lang w:val="en-IE"/>
              </w:rPr>
            </w:pPr>
            <w:r w:rsidRPr="003C0CD7">
              <w:rPr>
                <w:lang w:val="en-IE"/>
              </w:rPr>
              <w:t>N.A.</w:t>
            </w:r>
          </w:p>
        </w:tc>
      </w:tr>
      <w:tr w:rsidR="00C25EBB" w:rsidRPr="008704EA" w14:paraId="6AD6FEA2" w14:textId="77777777" w:rsidTr="003A5803">
        <w:tc>
          <w:tcPr>
            <w:tcW w:w="6096" w:type="dxa"/>
            <w:shd w:val="clear" w:color="auto" w:fill="auto"/>
          </w:tcPr>
          <w:p w14:paraId="4CC2AF8D" w14:textId="77777777" w:rsidR="00C25EBB" w:rsidRPr="003C0CD7" w:rsidRDefault="00C25EBB" w:rsidP="005364BC">
            <w:pPr>
              <w:pStyle w:val="Text2"/>
              <w:spacing w:before="60" w:after="60"/>
              <w:ind w:left="0"/>
              <w:rPr>
                <w:lang w:val="fr-BE"/>
              </w:rPr>
            </w:pPr>
            <w:proofErr w:type="spellStart"/>
            <w:r w:rsidRPr="003C0CD7">
              <w:rPr>
                <w:lang w:val="fr-BE"/>
              </w:rPr>
              <w:t>Procurement</w:t>
            </w:r>
            <w:proofErr w:type="spellEnd"/>
            <w:r w:rsidRPr="003C0CD7">
              <w:rPr>
                <w:lang w:val="fr-BE"/>
              </w:rPr>
              <w:t xml:space="preserve"> (direct management)</w:t>
            </w:r>
            <w:r w:rsidRPr="003C0CD7">
              <w:rPr>
                <w:lang w:val="fr-BE" w:eastAsia="en-GB"/>
              </w:rPr>
              <w:t xml:space="preserve"> </w:t>
            </w:r>
            <w:r w:rsidRPr="003C0CD7">
              <w:rPr>
                <w:lang w:val="fr-BE"/>
              </w:rPr>
              <w:t xml:space="preserve">– cf. section </w:t>
            </w:r>
            <w:r w:rsidRPr="003C0CD7">
              <w:rPr>
                <w:lang w:val="en-IE"/>
              </w:rPr>
              <w:fldChar w:fldCharType="begin"/>
            </w:r>
            <w:r w:rsidRPr="003C0CD7">
              <w:rPr>
                <w:lang w:val="fr-BE"/>
              </w:rPr>
              <w:instrText xml:space="preserve"> REF _Ref58360566 \r \h </w:instrText>
            </w:r>
            <w:r w:rsidR="00E9580A" w:rsidRPr="003C0CD7">
              <w:rPr>
                <w:lang w:val="fr-BE"/>
              </w:rPr>
              <w:instrText xml:space="preserve"> \* MERGEFORMAT </w:instrText>
            </w:r>
            <w:r w:rsidRPr="003C0CD7">
              <w:rPr>
                <w:lang w:val="en-IE"/>
              </w:rPr>
            </w:r>
            <w:r w:rsidRPr="003C0CD7">
              <w:rPr>
                <w:lang w:val="en-IE"/>
              </w:rPr>
              <w:fldChar w:fldCharType="separate"/>
            </w:r>
            <w:r w:rsidR="00C278E1" w:rsidRPr="003C0CD7">
              <w:rPr>
                <w:lang w:val="fr-BE"/>
              </w:rPr>
              <w:t>4</w:t>
            </w:r>
            <w:r w:rsidRPr="003C0CD7">
              <w:rPr>
                <w:lang w:val="fr-BE"/>
              </w:rPr>
              <w:t>.4.3</w:t>
            </w:r>
            <w:r w:rsidRPr="003C0CD7">
              <w:rPr>
                <w:lang w:val="en-IE"/>
              </w:rPr>
              <w:fldChar w:fldCharType="end"/>
            </w:r>
          </w:p>
        </w:tc>
        <w:tc>
          <w:tcPr>
            <w:tcW w:w="4394" w:type="dxa"/>
            <w:gridSpan w:val="2"/>
            <w:shd w:val="clear" w:color="auto" w:fill="auto"/>
          </w:tcPr>
          <w:p w14:paraId="63D5A48A" w14:textId="77777777" w:rsidR="00C25EBB" w:rsidRPr="003C0CD7" w:rsidRDefault="00C25EBB" w:rsidP="005A7732">
            <w:pPr>
              <w:pStyle w:val="Text2"/>
              <w:spacing w:before="60" w:after="60"/>
              <w:ind w:left="0"/>
              <w:jc w:val="center"/>
              <w:rPr>
                <w:lang w:val="fr-BE"/>
              </w:rPr>
            </w:pPr>
          </w:p>
          <w:p w14:paraId="161626B1" w14:textId="77777777" w:rsidR="00C25EBB" w:rsidRPr="003C0CD7" w:rsidRDefault="00C25EBB" w:rsidP="005A7732">
            <w:pPr>
              <w:pStyle w:val="Text2"/>
              <w:spacing w:before="60" w:after="60"/>
              <w:ind w:left="0"/>
              <w:jc w:val="center"/>
              <w:rPr>
                <w:lang w:val="en-IE"/>
              </w:rPr>
            </w:pPr>
            <w:r w:rsidRPr="003C0CD7">
              <w:rPr>
                <w:lang w:val="en-IE"/>
              </w:rPr>
              <w:t>N.A.</w:t>
            </w:r>
          </w:p>
        </w:tc>
      </w:tr>
      <w:tr w:rsidR="00C25EBB" w:rsidRPr="008704EA" w14:paraId="39BC1625" w14:textId="77777777" w:rsidTr="00DB5858">
        <w:tc>
          <w:tcPr>
            <w:tcW w:w="6096" w:type="dxa"/>
            <w:shd w:val="clear" w:color="auto" w:fill="auto"/>
          </w:tcPr>
          <w:p w14:paraId="54F37EBE" w14:textId="77777777" w:rsidR="00C25EBB" w:rsidRPr="003C0CD7" w:rsidRDefault="00C25EBB" w:rsidP="005364BC">
            <w:pPr>
              <w:pStyle w:val="Text2"/>
              <w:spacing w:before="60" w:after="60"/>
              <w:ind w:left="0"/>
              <w:rPr>
                <w:lang w:val="en-IE"/>
              </w:rPr>
            </w:pPr>
            <w:r w:rsidRPr="003C0CD7">
              <w:rPr>
                <w:lang w:val="en-IE"/>
              </w:rPr>
              <w:t xml:space="preserve"> </w:t>
            </w:r>
            <w:r w:rsidRPr="003C0CD7">
              <w:rPr>
                <w:b/>
                <w:highlight w:val="lightGray"/>
                <w:lang w:val="en-IE"/>
              </w:rPr>
              <w:t>[O</w:t>
            </w:r>
            <w:r w:rsidR="00E37539" w:rsidRPr="003C0CD7">
              <w:rPr>
                <w:b/>
                <w:highlight w:val="lightGray"/>
                <w:lang w:val="en-IE"/>
              </w:rPr>
              <w:t>utcom</w:t>
            </w:r>
            <w:r w:rsidRPr="003C0CD7">
              <w:rPr>
                <w:b/>
                <w:highlight w:val="lightGray"/>
                <w:lang w:val="en-IE"/>
              </w:rPr>
              <w:t>e]</w:t>
            </w:r>
            <w:r w:rsidRPr="003C0CD7">
              <w:rPr>
                <w:b/>
                <w:lang w:val="en-IE"/>
              </w:rPr>
              <w:t xml:space="preserve"> </w:t>
            </w:r>
            <w:r w:rsidRPr="003C0CD7">
              <w:rPr>
                <w:b/>
                <w:highlight w:val="yellow"/>
                <w:lang w:val="en-IE"/>
              </w:rPr>
              <w:t>&lt;name 2&gt;</w:t>
            </w:r>
            <w:r w:rsidRPr="003C0CD7">
              <w:rPr>
                <w:lang w:val="en-IE"/>
              </w:rPr>
              <w:t xml:space="preserve"> composed of</w:t>
            </w:r>
          </w:p>
        </w:tc>
        <w:tc>
          <w:tcPr>
            <w:tcW w:w="2268" w:type="dxa"/>
            <w:shd w:val="clear" w:color="auto" w:fill="auto"/>
          </w:tcPr>
          <w:p w14:paraId="1C521C76" w14:textId="77777777" w:rsidR="00C25EBB" w:rsidRPr="003C0CD7" w:rsidRDefault="00C25EBB" w:rsidP="005A7732">
            <w:pPr>
              <w:pStyle w:val="Text2"/>
              <w:spacing w:before="60" w:after="60"/>
              <w:ind w:left="0"/>
              <w:jc w:val="center"/>
              <w:rPr>
                <w:lang w:val="en-IE"/>
              </w:rPr>
            </w:pPr>
            <w:r w:rsidRPr="003C0CD7">
              <w:rPr>
                <w:highlight w:val="yellow"/>
                <w:lang w:val="en-IE"/>
              </w:rPr>
              <w:t>&lt;amount&gt;</w:t>
            </w:r>
          </w:p>
        </w:tc>
        <w:tc>
          <w:tcPr>
            <w:tcW w:w="2126" w:type="dxa"/>
          </w:tcPr>
          <w:p w14:paraId="151AA1C1" w14:textId="77777777" w:rsidR="00C25EBB" w:rsidRPr="003C0CD7" w:rsidRDefault="00C25EBB" w:rsidP="005A7732">
            <w:pPr>
              <w:pStyle w:val="Text2"/>
              <w:spacing w:before="60" w:after="60"/>
              <w:ind w:left="0"/>
              <w:jc w:val="center"/>
              <w:rPr>
                <w:highlight w:val="yellow"/>
                <w:lang w:val="en-IE"/>
              </w:rPr>
            </w:pPr>
          </w:p>
        </w:tc>
      </w:tr>
      <w:tr w:rsidR="00C25EBB" w:rsidRPr="008704EA" w14:paraId="7601D12F" w14:textId="77777777" w:rsidTr="003A5803">
        <w:tc>
          <w:tcPr>
            <w:tcW w:w="6096" w:type="dxa"/>
            <w:shd w:val="clear" w:color="auto" w:fill="auto"/>
          </w:tcPr>
          <w:p w14:paraId="7FAA69A5" w14:textId="77777777" w:rsidR="00C25EBB" w:rsidRPr="003C0CD7" w:rsidRDefault="00C25EBB" w:rsidP="00296064">
            <w:pPr>
              <w:pStyle w:val="Text2"/>
              <w:spacing w:before="60" w:after="60"/>
              <w:ind w:left="0"/>
              <w:rPr>
                <w:lang w:val="en-IE"/>
              </w:rPr>
            </w:pPr>
            <w:r w:rsidRPr="003C0CD7">
              <w:rPr>
                <w:lang w:val="en-IE"/>
              </w:rPr>
              <w:t>Prize (direct management)</w:t>
            </w:r>
            <w:r w:rsidRPr="003C0CD7">
              <w:rPr>
                <w:lang w:val="en-IE" w:eastAsia="en-GB"/>
              </w:rPr>
              <w:t xml:space="preserve"> </w:t>
            </w:r>
            <w:r w:rsidRPr="003C0CD7">
              <w:rPr>
                <w:lang w:val="en-IE"/>
              </w:rPr>
              <w:t xml:space="preserve">– cf. section </w:t>
            </w:r>
            <w:r w:rsidRPr="003C0CD7">
              <w:rPr>
                <w:lang w:val="en-IE"/>
              </w:rPr>
              <w:fldChar w:fldCharType="begin"/>
            </w:r>
            <w:r w:rsidRPr="003C0CD7">
              <w:rPr>
                <w:lang w:val="en-IE"/>
              </w:rPr>
              <w:instrText xml:space="preserve"> REF _Ref58360583 \r \h </w:instrText>
            </w:r>
            <w:r w:rsidR="005A7732" w:rsidRPr="003C0CD7">
              <w:rPr>
                <w:lang w:val="en-IE"/>
              </w:rPr>
              <w:instrText xml:space="preserve"> \* MERGEFORMAT </w:instrText>
            </w:r>
            <w:r w:rsidRPr="003C0CD7">
              <w:rPr>
                <w:lang w:val="en-IE"/>
              </w:rPr>
            </w:r>
            <w:r w:rsidRPr="003C0CD7">
              <w:rPr>
                <w:lang w:val="en-IE"/>
              </w:rPr>
              <w:fldChar w:fldCharType="separate"/>
            </w:r>
            <w:r w:rsidRPr="003C0CD7">
              <w:rPr>
                <w:lang w:val="en-IE"/>
              </w:rPr>
              <w:t>4.4.2</w:t>
            </w:r>
            <w:r w:rsidRPr="003C0CD7">
              <w:rPr>
                <w:lang w:val="en-IE"/>
              </w:rPr>
              <w:fldChar w:fldCharType="end"/>
            </w:r>
          </w:p>
        </w:tc>
        <w:tc>
          <w:tcPr>
            <w:tcW w:w="4394" w:type="dxa"/>
            <w:gridSpan w:val="2"/>
            <w:shd w:val="clear" w:color="auto" w:fill="auto"/>
          </w:tcPr>
          <w:p w14:paraId="47A3E7D6" w14:textId="77777777" w:rsidR="00C25EBB" w:rsidRPr="003C0CD7" w:rsidRDefault="00C25EBB" w:rsidP="005A7732">
            <w:pPr>
              <w:pStyle w:val="Text2"/>
              <w:spacing w:before="60" w:after="60"/>
              <w:ind w:left="0"/>
              <w:jc w:val="center"/>
              <w:rPr>
                <w:highlight w:val="yellow"/>
                <w:lang w:val="en-IE"/>
              </w:rPr>
            </w:pPr>
            <w:r w:rsidRPr="003C0CD7">
              <w:rPr>
                <w:highlight w:val="yellow"/>
                <w:lang w:val="en-IE"/>
              </w:rPr>
              <w:t>&lt;global amount reserved for contests&gt;.</w:t>
            </w:r>
          </w:p>
        </w:tc>
      </w:tr>
      <w:tr w:rsidR="00C25EBB" w:rsidRPr="008704EA" w14:paraId="499AB28E" w14:textId="77777777" w:rsidTr="00DB5858">
        <w:tc>
          <w:tcPr>
            <w:tcW w:w="6096" w:type="dxa"/>
            <w:shd w:val="clear" w:color="auto" w:fill="auto"/>
          </w:tcPr>
          <w:p w14:paraId="3EC2ED1D" w14:textId="77777777" w:rsidR="00C25EBB" w:rsidRPr="003C0CD7" w:rsidRDefault="00C25EBB" w:rsidP="005364BC">
            <w:pPr>
              <w:pStyle w:val="Text2"/>
              <w:spacing w:before="60" w:after="60"/>
              <w:ind w:left="0"/>
              <w:rPr>
                <w:lang w:val="en-IE"/>
              </w:rPr>
            </w:pPr>
            <w:r w:rsidRPr="003C0CD7">
              <w:rPr>
                <w:lang w:val="en-IE"/>
              </w:rPr>
              <w:t xml:space="preserve">Indirect management with </w:t>
            </w:r>
            <w:r w:rsidRPr="003C0CD7">
              <w:rPr>
                <w:highlight w:val="yellow"/>
                <w:lang w:val="en-IE"/>
              </w:rPr>
              <w:t>&lt;name of M</w:t>
            </w:r>
            <w:r w:rsidR="00882845">
              <w:rPr>
                <w:highlight w:val="yellow"/>
                <w:lang w:val="en-IE"/>
              </w:rPr>
              <w:t xml:space="preserve">ember </w:t>
            </w:r>
            <w:r w:rsidRPr="003C0CD7">
              <w:rPr>
                <w:highlight w:val="yellow"/>
                <w:lang w:val="en-IE"/>
              </w:rPr>
              <w:t>S</w:t>
            </w:r>
            <w:r w:rsidR="00882845">
              <w:rPr>
                <w:highlight w:val="yellow"/>
                <w:lang w:val="en-IE"/>
              </w:rPr>
              <w:t>tate (MS)</w:t>
            </w:r>
            <w:r w:rsidRPr="003C0CD7">
              <w:rPr>
                <w:highlight w:val="yellow"/>
                <w:lang w:val="en-IE"/>
              </w:rPr>
              <w:t xml:space="preserve"> Organisation, 3</w:t>
            </w:r>
            <w:r w:rsidRPr="003C0CD7">
              <w:rPr>
                <w:highlight w:val="yellow"/>
                <w:vertAlign w:val="superscript"/>
                <w:lang w:val="en-IE"/>
              </w:rPr>
              <w:t>rd</w:t>
            </w:r>
            <w:r w:rsidRPr="003C0CD7">
              <w:rPr>
                <w:highlight w:val="yellow"/>
                <w:lang w:val="en-IE"/>
              </w:rPr>
              <w:t xml:space="preserve"> donor country or EU agency or international organisation&gt;- cf. section </w:t>
            </w:r>
            <w:r w:rsidRPr="003C0CD7">
              <w:rPr>
                <w:highlight w:val="yellow"/>
                <w:lang w:val="en-IE"/>
              </w:rPr>
              <w:fldChar w:fldCharType="begin"/>
            </w:r>
            <w:r w:rsidRPr="003C0CD7">
              <w:rPr>
                <w:highlight w:val="yellow"/>
                <w:lang w:val="en-IE"/>
              </w:rPr>
              <w:instrText xml:space="preserve"> REF _Ref58360596 \r \h </w:instrText>
            </w:r>
            <w:r w:rsidR="005A7732" w:rsidRPr="003C0CD7">
              <w:rPr>
                <w:highlight w:val="yellow"/>
                <w:lang w:val="en-IE"/>
              </w:rPr>
              <w:instrText xml:space="preserve"> \* MERGEFORMAT </w:instrText>
            </w:r>
            <w:r w:rsidRPr="003C0CD7">
              <w:rPr>
                <w:highlight w:val="yellow"/>
                <w:lang w:val="en-IE"/>
              </w:rPr>
            </w:r>
            <w:r w:rsidRPr="003C0CD7">
              <w:rPr>
                <w:highlight w:val="yellow"/>
                <w:lang w:val="en-IE"/>
              </w:rPr>
              <w:fldChar w:fldCharType="separate"/>
            </w:r>
            <w:r w:rsidRPr="003C0CD7">
              <w:rPr>
                <w:highlight w:val="yellow"/>
                <w:lang w:val="en-IE"/>
              </w:rPr>
              <w:t>4.4.4</w:t>
            </w:r>
            <w:r w:rsidRPr="003C0CD7">
              <w:rPr>
                <w:highlight w:val="yellow"/>
                <w:lang w:val="en-IE"/>
              </w:rPr>
              <w:fldChar w:fldCharType="end"/>
            </w:r>
          </w:p>
        </w:tc>
        <w:tc>
          <w:tcPr>
            <w:tcW w:w="2268" w:type="dxa"/>
            <w:shd w:val="clear" w:color="auto" w:fill="auto"/>
          </w:tcPr>
          <w:p w14:paraId="570F40E2" w14:textId="77777777" w:rsidR="00C25EBB" w:rsidRPr="003C0CD7" w:rsidRDefault="00C25EBB" w:rsidP="005A7732">
            <w:pPr>
              <w:pStyle w:val="Text2"/>
              <w:spacing w:before="60" w:after="60"/>
              <w:ind w:left="0"/>
              <w:jc w:val="center"/>
              <w:rPr>
                <w:lang w:val="en-IE"/>
              </w:rPr>
            </w:pPr>
            <w:r w:rsidRPr="003C0CD7">
              <w:rPr>
                <w:highlight w:val="yellow"/>
                <w:lang w:val="en-IE"/>
              </w:rPr>
              <w:t>&lt;amount&gt;</w:t>
            </w:r>
          </w:p>
        </w:tc>
        <w:tc>
          <w:tcPr>
            <w:tcW w:w="2126" w:type="dxa"/>
          </w:tcPr>
          <w:p w14:paraId="7F3905A6" w14:textId="77777777" w:rsidR="00C25EBB" w:rsidRPr="003C0CD7" w:rsidRDefault="00C25EBB" w:rsidP="005A7732">
            <w:pPr>
              <w:pStyle w:val="Text2"/>
              <w:spacing w:before="60" w:after="60"/>
              <w:ind w:left="0"/>
              <w:jc w:val="center"/>
              <w:rPr>
                <w:highlight w:val="yellow"/>
                <w:lang w:val="en-IE"/>
              </w:rPr>
            </w:pPr>
            <w:r w:rsidRPr="003C0CD7">
              <w:rPr>
                <w:highlight w:val="yellow"/>
                <w:lang w:val="en-IE"/>
              </w:rPr>
              <w:t>&lt;amount, currency&gt;</w:t>
            </w:r>
          </w:p>
        </w:tc>
      </w:tr>
      <w:tr w:rsidR="00C25EBB" w:rsidRPr="008704EA" w14:paraId="76629F32" w14:textId="77777777" w:rsidTr="00DB5858">
        <w:tc>
          <w:tcPr>
            <w:tcW w:w="6096" w:type="dxa"/>
            <w:shd w:val="clear" w:color="auto" w:fill="auto"/>
          </w:tcPr>
          <w:p w14:paraId="4EC0D82A" w14:textId="77777777" w:rsidR="00C25EBB" w:rsidRPr="003C0CD7" w:rsidRDefault="00C25EBB" w:rsidP="005364BC">
            <w:pPr>
              <w:pStyle w:val="Text2"/>
              <w:spacing w:before="60" w:after="60"/>
              <w:ind w:left="0"/>
              <w:rPr>
                <w:lang w:val="en-IE"/>
              </w:rPr>
            </w:pPr>
            <w:r w:rsidRPr="003C0CD7">
              <w:rPr>
                <w:highlight w:val="lightGray"/>
                <w:lang w:val="en-IE"/>
              </w:rPr>
              <w:t>[</w:t>
            </w:r>
            <w:r w:rsidRPr="003C0CD7">
              <w:rPr>
                <w:b/>
                <w:highlight w:val="lightGray"/>
                <w:lang w:val="en-IE"/>
              </w:rPr>
              <w:t>O</w:t>
            </w:r>
            <w:r w:rsidR="004A08D0" w:rsidRPr="003C0CD7">
              <w:rPr>
                <w:b/>
                <w:highlight w:val="lightGray"/>
                <w:lang w:val="en-IE"/>
              </w:rPr>
              <w:t>utcom</w:t>
            </w:r>
            <w:r w:rsidRPr="003C0CD7">
              <w:rPr>
                <w:b/>
                <w:highlight w:val="lightGray"/>
                <w:lang w:val="en-IE"/>
              </w:rPr>
              <w:t>e]</w:t>
            </w:r>
            <w:r w:rsidRPr="003C0CD7">
              <w:rPr>
                <w:b/>
                <w:lang w:val="en-IE"/>
              </w:rPr>
              <w:t xml:space="preserve"> </w:t>
            </w:r>
            <w:r w:rsidRPr="003C0CD7">
              <w:rPr>
                <w:b/>
                <w:highlight w:val="yellow"/>
                <w:lang w:val="en-IE"/>
              </w:rPr>
              <w:t>&lt;name 3</w:t>
            </w:r>
            <w:r w:rsidRPr="003C0CD7">
              <w:rPr>
                <w:highlight w:val="yellow"/>
                <w:lang w:val="en-IE"/>
              </w:rPr>
              <w:t>&gt;</w:t>
            </w:r>
            <w:r w:rsidRPr="003C0CD7">
              <w:rPr>
                <w:lang w:val="en-IE"/>
              </w:rPr>
              <w:t xml:space="preserve"> composed of</w:t>
            </w:r>
          </w:p>
        </w:tc>
        <w:tc>
          <w:tcPr>
            <w:tcW w:w="2268" w:type="dxa"/>
            <w:shd w:val="clear" w:color="auto" w:fill="auto"/>
          </w:tcPr>
          <w:p w14:paraId="57319048" w14:textId="77777777" w:rsidR="00C25EBB" w:rsidRPr="003C0CD7" w:rsidRDefault="00C25EBB" w:rsidP="005A7732">
            <w:pPr>
              <w:pStyle w:val="Text2"/>
              <w:spacing w:before="60" w:after="60"/>
              <w:ind w:left="0"/>
              <w:jc w:val="center"/>
              <w:rPr>
                <w:highlight w:val="yellow"/>
                <w:lang w:val="en-IE"/>
              </w:rPr>
            </w:pPr>
            <w:r w:rsidRPr="003C0CD7">
              <w:rPr>
                <w:highlight w:val="yellow"/>
                <w:lang w:val="en-IE"/>
              </w:rPr>
              <w:t>&lt;amount&gt;</w:t>
            </w:r>
          </w:p>
        </w:tc>
        <w:tc>
          <w:tcPr>
            <w:tcW w:w="2126" w:type="dxa"/>
          </w:tcPr>
          <w:p w14:paraId="23790FDF" w14:textId="77777777" w:rsidR="00C25EBB" w:rsidRPr="003C0CD7" w:rsidRDefault="00C25EBB" w:rsidP="005A7732">
            <w:pPr>
              <w:pStyle w:val="Text2"/>
              <w:spacing w:before="60" w:after="60"/>
              <w:ind w:left="0"/>
              <w:jc w:val="center"/>
              <w:rPr>
                <w:highlight w:val="yellow"/>
                <w:lang w:val="en-IE"/>
              </w:rPr>
            </w:pPr>
          </w:p>
        </w:tc>
      </w:tr>
      <w:tr w:rsidR="00C25EBB" w:rsidRPr="008704EA" w14:paraId="40B6BF2A" w14:textId="77777777" w:rsidTr="00DB5858">
        <w:tc>
          <w:tcPr>
            <w:tcW w:w="6096" w:type="dxa"/>
            <w:shd w:val="clear" w:color="auto" w:fill="auto"/>
          </w:tcPr>
          <w:p w14:paraId="4082426A" w14:textId="77777777" w:rsidR="00C25EBB" w:rsidRPr="003C0CD7" w:rsidRDefault="00C25EBB" w:rsidP="005364BC">
            <w:pPr>
              <w:pStyle w:val="Text2"/>
              <w:spacing w:before="60" w:after="60"/>
              <w:ind w:left="0"/>
              <w:rPr>
                <w:lang w:val="en-IE"/>
              </w:rPr>
            </w:pPr>
            <w:r w:rsidRPr="003C0CD7">
              <w:rPr>
                <w:lang w:val="en-IE"/>
              </w:rPr>
              <w:t xml:space="preserve">Indirect management with </w:t>
            </w:r>
            <w:r w:rsidRPr="003C0CD7">
              <w:rPr>
                <w:highlight w:val="yellow"/>
                <w:lang w:val="en-IE"/>
              </w:rPr>
              <w:t>&lt;name of MS Organisation, 3</w:t>
            </w:r>
            <w:r w:rsidRPr="003C0CD7">
              <w:rPr>
                <w:highlight w:val="yellow"/>
                <w:vertAlign w:val="superscript"/>
                <w:lang w:val="en-IE"/>
              </w:rPr>
              <w:t>rd</w:t>
            </w:r>
            <w:r w:rsidRPr="003C0CD7">
              <w:rPr>
                <w:highlight w:val="yellow"/>
                <w:lang w:val="en-IE"/>
              </w:rPr>
              <w:t xml:space="preserve"> donor country’s or EU agency or international or</w:t>
            </w:r>
            <w:r w:rsidR="00EA525A" w:rsidRPr="003C0CD7">
              <w:rPr>
                <w:highlight w:val="yellow"/>
                <w:lang w:val="en-IE"/>
              </w:rPr>
              <w:t xml:space="preserve">ganisation&gt;- </w:t>
            </w:r>
            <w:proofErr w:type="gramStart"/>
            <w:r w:rsidR="00EA525A" w:rsidRPr="003C0CD7">
              <w:rPr>
                <w:highlight w:val="yellow"/>
                <w:lang w:val="en-IE"/>
              </w:rPr>
              <w:t>cf</w:t>
            </w:r>
            <w:r w:rsidRPr="003C0CD7">
              <w:rPr>
                <w:highlight w:val="yellow"/>
                <w:lang w:val="en-IE"/>
              </w:rPr>
              <w:t>..</w:t>
            </w:r>
            <w:proofErr w:type="gramEnd"/>
            <w:r w:rsidRPr="003C0CD7">
              <w:rPr>
                <w:highlight w:val="yellow"/>
                <w:lang w:val="en-IE"/>
              </w:rPr>
              <w:t xml:space="preserve"> section </w:t>
            </w:r>
            <w:r w:rsidRPr="003C0CD7">
              <w:rPr>
                <w:highlight w:val="yellow"/>
                <w:lang w:val="en-IE"/>
              </w:rPr>
              <w:fldChar w:fldCharType="begin"/>
            </w:r>
            <w:r w:rsidRPr="003C0CD7">
              <w:rPr>
                <w:highlight w:val="yellow"/>
                <w:lang w:val="en-IE"/>
              </w:rPr>
              <w:instrText xml:space="preserve"> REF _Ref58360612 \r \h </w:instrText>
            </w:r>
            <w:r w:rsidR="005A7732" w:rsidRPr="003C0CD7">
              <w:rPr>
                <w:highlight w:val="yellow"/>
                <w:lang w:val="en-IE"/>
              </w:rPr>
              <w:instrText xml:space="preserve"> \* MERGEFORMAT </w:instrText>
            </w:r>
            <w:r w:rsidRPr="003C0CD7">
              <w:rPr>
                <w:highlight w:val="yellow"/>
                <w:lang w:val="en-IE"/>
              </w:rPr>
            </w:r>
            <w:r w:rsidRPr="003C0CD7">
              <w:rPr>
                <w:highlight w:val="yellow"/>
                <w:lang w:val="en-IE"/>
              </w:rPr>
              <w:fldChar w:fldCharType="separate"/>
            </w:r>
            <w:r w:rsidRPr="003C0CD7">
              <w:rPr>
                <w:highlight w:val="yellow"/>
                <w:lang w:val="en-IE"/>
              </w:rPr>
              <w:t>4.4.4</w:t>
            </w:r>
            <w:r w:rsidRPr="003C0CD7">
              <w:rPr>
                <w:highlight w:val="yellow"/>
                <w:lang w:val="en-IE"/>
              </w:rPr>
              <w:fldChar w:fldCharType="end"/>
            </w:r>
          </w:p>
        </w:tc>
        <w:tc>
          <w:tcPr>
            <w:tcW w:w="2268" w:type="dxa"/>
            <w:shd w:val="clear" w:color="auto" w:fill="auto"/>
          </w:tcPr>
          <w:p w14:paraId="603AC315" w14:textId="77777777" w:rsidR="00C25EBB" w:rsidRPr="003C0CD7" w:rsidRDefault="00C25EBB" w:rsidP="005A7732">
            <w:pPr>
              <w:pStyle w:val="Text2"/>
              <w:spacing w:before="60" w:after="60"/>
              <w:ind w:left="0"/>
              <w:jc w:val="center"/>
              <w:rPr>
                <w:lang w:val="en-IE"/>
              </w:rPr>
            </w:pPr>
            <w:r w:rsidRPr="003C0CD7">
              <w:rPr>
                <w:highlight w:val="yellow"/>
                <w:lang w:val="en-IE"/>
              </w:rPr>
              <w:t>&lt;amount&gt;</w:t>
            </w:r>
          </w:p>
        </w:tc>
        <w:tc>
          <w:tcPr>
            <w:tcW w:w="2126" w:type="dxa"/>
          </w:tcPr>
          <w:p w14:paraId="495AF005" w14:textId="77777777" w:rsidR="00C25EBB" w:rsidRPr="003C0CD7" w:rsidRDefault="00C25EBB" w:rsidP="005A7732">
            <w:pPr>
              <w:pStyle w:val="Text2"/>
              <w:spacing w:before="60" w:after="60"/>
              <w:ind w:left="0"/>
              <w:jc w:val="center"/>
              <w:rPr>
                <w:highlight w:val="yellow"/>
                <w:lang w:val="en-IE"/>
              </w:rPr>
            </w:pPr>
            <w:r w:rsidRPr="003C0CD7">
              <w:rPr>
                <w:highlight w:val="yellow"/>
                <w:lang w:val="en-IE"/>
              </w:rPr>
              <w:t>&lt;amount, currency&gt;</w:t>
            </w:r>
          </w:p>
        </w:tc>
      </w:tr>
      <w:tr w:rsidR="00C25EBB" w:rsidRPr="008704EA" w14:paraId="2F068F7F" w14:textId="77777777" w:rsidTr="003A5803">
        <w:tc>
          <w:tcPr>
            <w:tcW w:w="6096" w:type="dxa"/>
            <w:shd w:val="clear" w:color="auto" w:fill="auto"/>
          </w:tcPr>
          <w:p w14:paraId="3DD095CF" w14:textId="77777777" w:rsidR="00C25EBB" w:rsidRPr="003C0CD7" w:rsidRDefault="00C25EBB" w:rsidP="005364BC">
            <w:pPr>
              <w:pStyle w:val="Text2"/>
              <w:spacing w:before="60" w:after="60"/>
              <w:ind w:left="0"/>
              <w:rPr>
                <w:lang w:val="fr-BE"/>
              </w:rPr>
            </w:pPr>
            <w:proofErr w:type="spellStart"/>
            <w:r w:rsidRPr="003C0CD7">
              <w:rPr>
                <w:lang w:val="fr-BE"/>
              </w:rPr>
              <w:t>Procurement</w:t>
            </w:r>
            <w:proofErr w:type="spellEnd"/>
            <w:r w:rsidRPr="003C0CD7">
              <w:rPr>
                <w:lang w:val="fr-BE"/>
              </w:rPr>
              <w:t xml:space="preserve"> (direct management)</w:t>
            </w:r>
            <w:r w:rsidRPr="003C0CD7">
              <w:rPr>
                <w:lang w:val="fr-BE" w:eastAsia="en-GB"/>
              </w:rPr>
              <w:t xml:space="preserve"> </w:t>
            </w:r>
            <w:r w:rsidRPr="003C0CD7">
              <w:rPr>
                <w:lang w:val="fr-BE"/>
              </w:rPr>
              <w:t xml:space="preserve">– cf. section </w:t>
            </w:r>
            <w:r w:rsidRPr="003C0CD7">
              <w:rPr>
                <w:lang w:val="en-IE"/>
              </w:rPr>
              <w:fldChar w:fldCharType="begin"/>
            </w:r>
            <w:r w:rsidRPr="003C0CD7">
              <w:rPr>
                <w:lang w:val="fr-BE"/>
              </w:rPr>
              <w:instrText xml:space="preserve"> REF _Ref58360631 \r \h </w:instrText>
            </w:r>
            <w:r w:rsidR="005A7732" w:rsidRPr="003C0CD7">
              <w:rPr>
                <w:lang w:val="fr-BE"/>
              </w:rPr>
              <w:instrText xml:space="preserve"> \* MERGEFORMAT </w:instrText>
            </w:r>
            <w:r w:rsidRPr="003C0CD7">
              <w:rPr>
                <w:lang w:val="en-IE"/>
              </w:rPr>
            </w:r>
            <w:r w:rsidRPr="003C0CD7">
              <w:rPr>
                <w:lang w:val="en-IE"/>
              </w:rPr>
              <w:fldChar w:fldCharType="separate"/>
            </w:r>
            <w:r w:rsidRPr="003C0CD7">
              <w:rPr>
                <w:lang w:val="fr-BE"/>
              </w:rPr>
              <w:t>4.4.3</w:t>
            </w:r>
            <w:r w:rsidRPr="003C0CD7">
              <w:rPr>
                <w:lang w:val="en-IE"/>
              </w:rPr>
              <w:fldChar w:fldCharType="end"/>
            </w:r>
          </w:p>
        </w:tc>
        <w:tc>
          <w:tcPr>
            <w:tcW w:w="4394" w:type="dxa"/>
            <w:gridSpan w:val="2"/>
            <w:shd w:val="clear" w:color="auto" w:fill="auto"/>
          </w:tcPr>
          <w:p w14:paraId="06100117" w14:textId="77777777" w:rsidR="00C25EBB" w:rsidRPr="003C0CD7" w:rsidRDefault="00C25EBB" w:rsidP="005A7732">
            <w:pPr>
              <w:pStyle w:val="Text2"/>
              <w:spacing w:before="60" w:after="60"/>
              <w:ind w:left="0"/>
              <w:jc w:val="center"/>
              <w:rPr>
                <w:highlight w:val="yellow"/>
                <w:lang w:val="en-IE"/>
              </w:rPr>
            </w:pPr>
            <w:r w:rsidRPr="003C0CD7">
              <w:rPr>
                <w:lang w:val="en-IE"/>
              </w:rPr>
              <w:t>N.A.</w:t>
            </w:r>
          </w:p>
        </w:tc>
      </w:tr>
      <w:tr w:rsidR="00C25EBB" w:rsidRPr="008704EA" w14:paraId="4096FEF4" w14:textId="77777777" w:rsidTr="00DB5858">
        <w:tc>
          <w:tcPr>
            <w:tcW w:w="6096" w:type="dxa"/>
            <w:shd w:val="clear" w:color="auto" w:fill="auto"/>
          </w:tcPr>
          <w:p w14:paraId="29BBC132" w14:textId="77777777" w:rsidR="00C25EBB" w:rsidRPr="003C0CD7" w:rsidRDefault="00C25EBB" w:rsidP="0099058C">
            <w:pPr>
              <w:pStyle w:val="Text2"/>
              <w:spacing w:before="60" w:after="60"/>
              <w:ind w:left="0"/>
              <w:rPr>
                <w:lang w:val="en-IE"/>
              </w:rPr>
            </w:pPr>
            <w:r w:rsidRPr="003C0CD7">
              <w:rPr>
                <w:lang w:val="en-IE"/>
              </w:rPr>
              <w:t xml:space="preserve">Indirect management with </w:t>
            </w:r>
            <w:r w:rsidRPr="003C0CD7">
              <w:rPr>
                <w:highlight w:val="yellow"/>
                <w:lang w:val="en-IE"/>
              </w:rPr>
              <w:t>&lt;</w:t>
            </w:r>
            <w:r w:rsidR="0099058C" w:rsidRPr="003C0CD7">
              <w:rPr>
                <w:highlight w:val="yellow"/>
                <w:lang w:val="en-IE"/>
              </w:rPr>
              <w:t>IPA III beneficiary</w:t>
            </w:r>
            <w:r w:rsidRPr="003C0CD7">
              <w:rPr>
                <w:highlight w:val="yellow"/>
                <w:lang w:val="en-IE"/>
              </w:rPr>
              <w:t xml:space="preserve">&gt;– cf. section </w:t>
            </w:r>
            <w:r w:rsidRPr="003C0CD7">
              <w:rPr>
                <w:highlight w:val="yellow"/>
                <w:lang w:val="en-IE"/>
              </w:rPr>
              <w:fldChar w:fldCharType="begin"/>
            </w:r>
            <w:r w:rsidRPr="003C0CD7">
              <w:rPr>
                <w:highlight w:val="yellow"/>
                <w:lang w:val="en-IE"/>
              </w:rPr>
              <w:instrText xml:space="preserve"> REF _Ref58360653 \r \h </w:instrText>
            </w:r>
            <w:r w:rsidR="005A7732" w:rsidRPr="003C0CD7">
              <w:rPr>
                <w:highlight w:val="yellow"/>
                <w:lang w:val="en-IE"/>
              </w:rPr>
              <w:instrText xml:space="preserve"> \* MERGEFORMAT </w:instrText>
            </w:r>
            <w:r w:rsidRPr="003C0CD7">
              <w:rPr>
                <w:highlight w:val="yellow"/>
                <w:lang w:val="en-IE"/>
              </w:rPr>
            </w:r>
            <w:r w:rsidRPr="003C0CD7">
              <w:rPr>
                <w:highlight w:val="yellow"/>
                <w:lang w:val="en-IE"/>
              </w:rPr>
              <w:fldChar w:fldCharType="separate"/>
            </w:r>
            <w:r w:rsidRPr="003C0CD7">
              <w:rPr>
                <w:highlight w:val="yellow"/>
                <w:lang w:val="en-IE"/>
              </w:rPr>
              <w:t>4.4.5</w:t>
            </w:r>
            <w:r w:rsidRPr="003C0CD7">
              <w:rPr>
                <w:highlight w:val="yellow"/>
                <w:lang w:val="en-IE"/>
              </w:rPr>
              <w:fldChar w:fldCharType="end"/>
            </w:r>
          </w:p>
        </w:tc>
        <w:tc>
          <w:tcPr>
            <w:tcW w:w="2268" w:type="dxa"/>
            <w:shd w:val="clear" w:color="auto" w:fill="auto"/>
          </w:tcPr>
          <w:p w14:paraId="22EF6EA3" w14:textId="77777777" w:rsidR="00C25EBB" w:rsidRPr="003C0CD7" w:rsidRDefault="00C25EBB" w:rsidP="005A7732">
            <w:pPr>
              <w:pStyle w:val="Text2"/>
              <w:spacing w:before="60" w:after="60"/>
              <w:ind w:left="0"/>
              <w:jc w:val="center"/>
              <w:rPr>
                <w:lang w:val="en-IE"/>
              </w:rPr>
            </w:pPr>
            <w:r w:rsidRPr="003C0CD7">
              <w:rPr>
                <w:highlight w:val="yellow"/>
                <w:lang w:val="en-IE"/>
              </w:rPr>
              <w:t>&lt;amount&gt;</w:t>
            </w:r>
          </w:p>
        </w:tc>
        <w:tc>
          <w:tcPr>
            <w:tcW w:w="2126" w:type="dxa"/>
          </w:tcPr>
          <w:p w14:paraId="56742407" w14:textId="77777777" w:rsidR="00C25EBB" w:rsidRPr="003C0CD7" w:rsidRDefault="00C25EBB" w:rsidP="005A7732">
            <w:pPr>
              <w:pStyle w:val="Text2"/>
              <w:spacing w:before="60" w:after="60"/>
              <w:ind w:left="0"/>
              <w:jc w:val="center"/>
              <w:rPr>
                <w:highlight w:val="yellow"/>
                <w:lang w:val="en-IE"/>
              </w:rPr>
            </w:pPr>
            <w:r w:rsidRPr="003C0CD7">
              <w:rPr>
                <w:highlight w:val="yellow"/>
                <w:lang w:val="en-IE"/>
              </w:rPr>
              <w:t>&lt;amount, currency&gt;</w:t>
            </w:r>
          </w:p>
        </w:tc>
      </w:tr>
      <w:tr w:rsidR="00A15807" w:rsidRPr="008704EA" w14:paraId="5BED37F5" w14:textId="77777777" w:rsidTr="00DB5858">
        <w:tc>
          <w:tcPr>
            <w:tcW w:w="6096" w:type="dxa"/>
            <w:shd w:val="clear" w:color="auto" w:fill="auto"/>
          </w:tcPr>
          <w:p w14:paraId="7BBFAB62" w14:textId="77777777" w:rsidR="00A15807" w:rsidRPr="003C0CD7" w:rsidRDefault="00A15807" w:rsidP="00A15807">
            <w:pPr>
              <w:pStyle w:val="Text2"/>
              <w:spacing w:before="60" w:after="60"/>
              <w:ind w:left="0"/>
              <w:rPr>
                <w:lang w:val="en-IE"/>
              </w:rPr>
            </w:pPr>
            <w:r w:rsidRPr="00E17AB0">
              <w:t xml:space="preserve">Implementation through Service Level Agreement with </w:t>
            </w:r>
            <w:r w:rsidRPr="00E17AB0">
              <w:rPr>
                <w:highlight w:val="yellow"/>
              </w:rPr>
              <w:t>&lt;name of the Commission Department&gt; cf. section 4.4.9</w:t>
            </w:r>
          </w:p>
        </w:tc>
        <w:tc>
          <w:tcPr>
            <w:tcW w:w="2268" w:type="dxa"/>
            <w:shd w:val="clear" w:color="auto" w:fill="auto"/>
          </w:tcPr>
          <w:p w14:paraId="031EB927" w14:textId="77777777" w:rsidR="00A15807" w:rsidRPr="003C0CD7" w:rsidRDefault="00A15807" w:rsidP="00A15807">
            <w:pPr>
              <w:pStyle w:val="Text2"/>
              <w:spacing w:before="60" w:after="60"/>
              <w:ind w:left="0"/>
              <w:jc w:val="center"/>
              <w:rPr>
                <w:highlight w:val="yellow"/>
                <w:lang w:val="en-IE"/>
              </w:rPr>
            </w:pPr>
            <w:r w:rsidRPr="00E17AB0">
              <w:rPr>
                <w:highlight w:val="yellow"/>
              </w:rPr>
              <w:t>&lt;amount&gt;</w:t>
            </w:r>
          </w:p>
        </w:tc>
        <w:tc>
          <w:tcPr>
            <w:tcW w:w="2126" w:type="dxa"/>
          </w:tcPr>
          <w:p w14:paraId="4CB1CC08" w14:textId="77777777" w:rsidR="00A15807" w:rsidRPr="003C0CD7" w:rsidRDefault="00A15807" w:rsidP="00A15807">
            <w:pPr>
              <w:pStyle w:val="Text2"/>
              <w:spacing w:before="60" w:after="60"/>
              <w:ind w:left="0"/>
              <w:jc w:val="center"/>
              <w:rPr>
                <w:highlight w:val="yellow"/>
                <w:lang w:val="en-IE"/>
              </w:rPr>
            </w:pPr>
            <w:r w:rsidRPr="00E17AB0">
              <w:t>N.A.</w:t>
            </w:r>
          </w:p>
        </w:tc>
      </w:tr>
      <w:tr w:rsidR="00A15807" w:rsidRPr="008704EA" w14:paraId="30E7FDF1" w14:textId="77777777" w:rsidTr="003A5803">
        <w:tc>
          <w:tcPr>
            <w:tcW w:w="10490" w:type="dxa"/>
            <w:gridSpan w:val="3"/>
            <w:shd w:val="clear" w:color="auto" w:fill="auto"/>
          </w:tcPr>
          <w:p w14:paraId="368895CF" w14:textId="77777777" w:rsidR="00A15807" w:rsidRPr="003C0CD7" w:rsidRDefault="00A15807" w:rsidP="00A15807">
            <w:pPr>
              <w:pStyle w:val="Text2"/>
              <w:spacing w:before="60" w:after="60"/>
              <w:ind w:left="0"/>
              <w:jc w:val="center"/>
              <w:rPr>
                <w:lang w:val="en-IE"/>
              </w:rPr>
            </w:pPr>
          </w:p>
        </w:tc>
      </w:tr>
      <w:tr w:rsidR="00A15807" w:rsidRPr="008704EA" w14:paraId="2268CE88" w14:textId="77777777" w:rsidTr="00DB5858">
        <w:tc>
          <w:tcPr>
            <w:tcW w:w="6096" w:type="dxa"/>
            <w:shd w:val="clear" w:color="auto" w:fill="auto"/>
          </w:tcPr>
          <w:p w14:paraId="4F05D4ED" w14:textId="77777777" w:rsidR="00A15807" w:rsidRPr="003C0CD7" w:rsidRDefault="00A15807" w:rsidP="00A15807">
            <w:pPr>
              <w:pStyle w:val="Text2"/>
              <w:spacing w:before="60" w:after="60"/>
              <w:ind w:left="0"/>
              <w:rPr>
                <w:b/>
                <w:lang w:val="en-IE"/>
              </w:rPr>
            </w:pPr>
            <w:r w:rsidRPr="003C0CD7">
              <w:rPr>
                <w:b/>
                <w:lang w:val="en-IE"/>
              </w:rPr>
              <w:t xml:space="preserve">Indirect management with </w:t>
            </w:r>
            <w:r w:rsidRPr="003C0CD7">
              <w:rPr>
                <w:highlight w:val="yellow"/>
                <w:lang w:val="en-IE"/>
              </w:rPr>
              <w:t>&lt;IPA III beneficiary&gt;</w:t>
            </w:r>
          </w:p>
        </w:tc>
        <w:tc>
          <w:tcPr>
            <w:tcW w:w="2268" w:type="dxa"/>
            <w:shd w:val="clear" w:color="auto" w:fill="auto"/>
          </w:tcPr>
          <w:p w14:paraId="2DC661CA" w14:textId="77777777" w:rsidR="00A15807" w:rsidRPr="003C0CD7" w:rsidRDefault="00A15807" w:rsidP="00A15807">
            <w:pPr>
              <w:pStyle w:val="Text2"/>
              <w:spacing w:before="60" w:after="60"/>
              <w:ind w:left="0"/>
              <w:jc w:val="center"/>
              <w:rPr>
                <w:highlight w:val="yellow"/>
                <w:lang w:val="en-IE"/>
              </w:rPr>
            </w:pPr>
            <w:r w:rsidRPr="003C0CD7">
              <w:rPr>
                <w:highlight w:val="yellow"/>
                <w:lang w:val="en-IE"/>
              </w:rPr>
              <w:t>&lt;amount&gt;</w:t>
            </w:r>
          </w:p>
        </w:tc>
        <w:tc>
          <w:tcPr>
            <w:tcW w:w="2126" w:type="dxa"/>
          </w:tcPr>
          <w:p w14:paraId="2EA2461F" w14:textId="77777777" w:rsidR="00A15807" w:rsidRPr="003C0CD7" w:rsidRDefault="00A15807" w:rsidP="00A15807">
            <w:pPr>
              <w:pStyle w:val="Text2"/>
              <w:spacing w:before="60" w:after="60"/>
              <w:ind w:left="0"/>
              <w:jc w:val="center"/>
              <w:rPr>
                <w:lang w:val="en-IE"/>
              </w:rPr>
            </w:pPr>
            <w:r w:rsidRPr="003C0CD7">
              <w:rPr>
                <w:highlight w:val="yellow"/>
                <w:lang w:val="en-IE"/>
              </w:rPr>
              <w:t xml:space="preserve">&lt;amount, currency&gt; or </w:t>
            </w:r>
            <w:proofErr w:type="gramStart"/>
            <w:r w:rsidRPr="003C0CD7">
              <w:rPr>
                <w:highlight w:val="yellow"/>
                <w:lang w:val="en-IE"/>
              </w:rPr>
              <w:t>N.A</w:t>
            </w:r>
            <w:proofErr w:type="gramEnd"/>
          </w:p>
        </w:tc>
      </w:tr>
      <w:tr w:rsidR="00A15807" w:rsidRPr="008704EA" w14:paraId="7F4C185F" w14:textId="77777777" w:rsidTr="00DB5858">
        <w:tc>
          <w:tcPr>
            <w:tcW w:w="6096" w:type="dxa"/>
            <w:shd w:val="clear" w:color="auto" w:fill="auto"/>
          </w:tcPr>
          <w:p w14:paraId="29C804E2" w14:textId="77777777" w:rsidR="00A15807" w:rsidRPr="003C0CD7" w:rsidRDefault="00A15807" w:rsidP="00A15807">
            <w:pPr>
              <w:pStyle w:val="Text2"/>
              <w:spacing w:before="60" w:after="60"/>
              <w:ind w:left="0"/>
              <w:rPr>
                <w:lang w:val="en-IE"/>
              </w:rPr>
            </w:pPr>
            <w:r w:rsidRPr="003C0CD7">
              <w:rPr>
                <w:b/>
                <w:lang w:val="en-IE"/>
              </w:rPr>
              <w:t>Grants</w:t>
            </w:r>
            <w:r w:rsidRPr="003C0CD7">
              <w:rPr>
                <w:lang w:val="en-IE"/>
              </w:rPr>
              <w:t xml:space="preserve"> – total envelope under section 4.4.1 </w:t>
            </w:r>
          </w:p>
        </w:tc>
        <w:tc>
          <w:tcPr>
            <w:tcW w:w="2268" w:type="dxa"/>
            <w:shd w:val="clear" w:color="auto" w:fill="auto"/>
          </w:tcPr>
          <w:p w14:paraId="797024E5" w14:textId="77777777" w:rsidR="00A15807" w:rsidRPr="003C0CD7" w:rsidRDefault="00A15807" w:rsidP="00A15807">
            <w:pPr>
              <w:pStyle w:val="Text2"/>
              <w:spacing w:before="60" w:after="60"/>
              <w:ind w:left="0"/>
              <w:jc w:val="center"/>
              <w:rPr>
                <w:highlight w:val="yellow"/>
                <w:lang w:val="en-IE"/>
              </w:rPr>
            </w:pPr>
            <w:r w:rsidRPr="003C0CD7">
              <w:rPr>
                <w:highlight w:val="yellow"/>
                <w:lang w:val="en-IE"/>
              </w:rPr>
              <w:t>&lt;amount&gt;</w:t>
            </w:r>
          </w:p>
        </w:tc>
        <w:tc>
          <w:tcPr>
            <w:tcW w:w="2126" w:type="dxa"/>
          </w:tcPr>
          <w:p w14:paraId="5E445A61" w14:textId="77777777" w:rsidR="00A15807" w:rsidRPr="00C85643" w:rsidRDefault="00A15807" w:rsidP="00A15807">
            <w:pPr>
              <w:pStyle w:val="Text2"/>
              <w:spacing w:before="60" w:after="60"/>
              <w:ind w:left="0"/>
              <w:jc w:val="center"/>
            </w:pPr>
            <w:r w:rsidRPr="003C0CD7">
              <w:rPr>
                <w:highlight w:val="yellow"/>
                <w:lang w:val="en-IE"/>
              </w:rPr>
              <w:t xml:space="preserve">&lt;amount, currency&gt; or </w:t>
            </w:r>
            <w:proofErr w:type="gramStart"/>
            <w:r w:rsidRPr="00C85643">
              <w:rPr>
                <w:highlight w:val="yellow"/>
                <w:lang w:val="en-IE"/>
              </w:rPr>
              <w:t>N.A</w:t>
            </w:r>
            <w:proofErr w:type="gramEnd"/>
          </w:p>
        </w:tc>
      </w:tr>
      <w:tr w:rsidR="00A15807" w:rsidRPr="008704EA" w14:paraId="369E680B" w14:textId="77777777" w:rsidTr="00DB5858">
        <w:tc>
          <w:tcPr>
            <w:tcW w:w="6096" w:type="dxa"/>
            <w:shd w:val="clear" w:color="auto" w:fill="auto"/>
          </w:tcPr>
          <w:p w14:paraId="254FEC40" w14:textId="77777777" w:rsidR="00A15807" w:rsidRPr="003C0CD7" w:rsidRDefault="00A15807" w:rsidP="00A15807">
            <w:pPr>
              <w:pStyle w:val="Text2"/>
              <w:spacing w:before="60" w:after="60"/>
              <w:ind w:left="0"/>
              <w:rPr>
                <w:lang w:val="en-IE"/>
              </w:rPr>
            </w:pPr>
            <w:r w:rsidRPr="003C0CD7">
              <w:rPr>
                <w:b/>
                <w:lang w:val="en-IE"/>
              </w:rPr>
              <w:lastRenderedPageBreak/>
              <w:t>Procurement</w:t>
            </w:r>
            <w:r w:rsidRPr="003C0CD7">
              <w:rPr>
                <w:lang w:val="en-IE"/>
              </w:rPr>
              <w:t xml:space="preserve"> – total envelope under section </w:t>
            </w:r>
            <w:r w:rsidRPr="003C0CD7">
              <w:rPr>
                <w:lang w:val="en-IE"/>
              </w:rPr>
              <w:fldChar w:fldCharType="begin"/>
            </w:r>
            <w:r w:rsidRPr="003C0CD7">
              <w:rPr>
                <w:lang w:val="en-IE"/>
              </w:rPr>
              <w:instrText xml:space="preserve"> REF _Ref58360683 \r \h  \* MERGEFORMAT </w:instrText>
            </w:r>
            <w:r w:rsidRPr="003C0CD7">
              <w:rPr>
                <w:lang w:val="en-IE"/>
              </w:rPr>
            </w:r>
            <w:r w:rsidRPr="003C0CD7">
              <w:rPr>
                <w:lang w:val="en-IE"/>
              </w:rPr>
              <w:fldChar w:fldCharType="separate"/>
            </w:r>
            <w:r w:rsidRPr="003C0CD7">
              <w:rPr>
                <w:lang w:val="en-IE"/>
              </w:rPr>
              <w:t>4.4.3</w:t>
            </w:r>
            <w:r w:rsidRPr="003C0CD7">
              <w:rPr>
                <w:lang w:val="en-IE"/>
              </w:rPr>
              <w:fldChar w:fldCharType="end"/>
            </w:r>
            <w:r w:rsidRPr="003C0CD7">
              <w:rPr>
                <w:rStyle w:val="FootnoteReference"/>
                <w:lang w:val="en-IE"/>
              </w:rPr>
              <w:footnoteReference w:id="45"/>
            </w:r>
          </w:p>
        </w:tc>
        <w:tc>
          <w:tcPr>
            <w:tcW w:w="2268" w:type="dxa"/>
            <w:shd w:val="clear" w:color="auto" w:fill="auto"/>
          </w:tcPr>
          <w:p w14:paraId="062710EB" w14:textId="77777777" w:rsidR="00A15807" w:rsidRPr="003C0CD7" w:rsidRDefault="00A15807" w:rsidP="00A15807">
            <w:pPr>
              <w:pStyle w:val="Text2"/>
              <w:spacing w:before="60" w:after="60"/>
              <w:ind w:left="0"/>
              <w:jc w:val="center"/>
              <w:rPr>
                <w:highlight w:val="yellow"/>
                <w:lang w:val="en-IE"/>
              </w:rPr>
            </w:pPr>
            <w:r w:rsidRPr="003C0CD7">
              <w:rPr>
                <w:highlight w:val="yellow"/>
                <w:lang w:val="en-IE"/>
              </w:rPr>
              <w:t>&lt;amount&gt;</w:t>
            </w:r>
          </w:p>
        </w:tc>
        <w:tc>
          <w:tcPr>
            <w:tcW w:w="2126" w:type="dxa"/>
          </w:tcPr>
          <w:p w14:paraId="23C0CDA8" w14:textId="77777777" w:rsidR="00A15807" w:rsidRPr="003C0CD7" w:rsidRDefault="00A15807" w:rsidP="00A15807">
            <w:pPr>
              <w:pStyle w:val="Text2"/>
              <w:spacing w:before="60" w:after="60"/>
              <w:ind w:left="0"/>
              <w:jc w:val="center"/>
              <w:rPr>
                <w:highlight w:val="yellow"/>
                <w:lang w:val="en-IE"/>
              </w:rPr>
            </w:pPr>
            <w:r w:rsidRPr="003C0CD7">
              <w:rPr>
                <w:highlight w:val="yellow"/>
                <w:lang w:val="en-IE"/>
              </w:rPr>
              <w:t xml:space="preserve">&lt;amount, currency&gt; or </w:t>
            </w:r>
            <w:proofErr w:type="gramStart"/>
            <w:r w:rsidRPr="00C85643">
              <w:rPr>
                <w:highlight w:val="yellow"/>
                <w:lang w:val="en-IE"/>
              </w:rPr>
              <w:t>N.A</w:t>
            </w:r>
            <w:proofErr w:type="gramEnd"/>
          </w:p>
        </w:tc>
      </w:tr>
      <w:tr w:rsidR="00A15807" w:rsidRPr="008704EA" w14:paraId="14C4C54A" w14:textId="77777777" w:rsidTr="00DB5858">
        <w:tc>
          <w:tcPr>
            <w:tcW w:w="6096" w:type="dxa"/>
            <w:shd w:val="clear" w:color="auto" w:fill="auto"/>
          </w:tcPr>
          <w:p w14:paraId="760A48CE" w14:textId="77777777" w:rsidR="00A15807" w:rsidRPr="003C0CD7" w:rsidRDefault="00A15807" w:rsidP="00A15807">
            <w:pPr>
              <w:pStyle w:val="Text2"/>
              <w:spacing w:before="60" w:after="60"/>
              <w:ind w:left="0"/>
              <w:rPr>
                <w:b/>
                <w:lang w:val="en-IE"/>
              </w:rPr>
            </w:pPr>
            <w:r w:rsidRPr="003C0CD7">
              <w:rPr>
                <w:b/>
                <w:lang w:val="en-IE"/>
              </w:rPr>
              <w:t xml:space="preserve">Budgetary guarantee – amount of annual provisioning </w:t>
            </w:r>
          </w:p>
        </w:tc>
        <w:tc>
          <w:tcPr>
            <w:tcW w:w="2268" w:type="dxa"/>
            <w:shd w:val="clear" w:color="auto" w:fill="auto"/>
          </w:tcPr>
          <w:p w14:paraId="03980CBD" w14:textId="77777777" w:rsidR="00A15807" w:rsidRPr="003C0CD7" w:rsidRDefault="00A15807" w:rsidP="00A15807">
            <w:pPr>
              <w:pStyle w:val="Text2"/>
              <w:spacing w:before="60" w:after="60"/>
              <w:ind w:left="0"/>
              <w:jc w:val="center"/>
              <w:rPr>
                <w:highlight w:val="yellow"/>
                <w:lang w:val="en-IE"/>
              </w:rPr>
            </w:pPr>
            <w:r w:rsidRPr="003C0CD7">
              <w:rPr>
                <w:highlight w:val="yellow"/>
                <w:lang w:val="en-IE"/>
              </w:rPr>
              <w:t>&lt;amount&gt;</w:t>
            </w:r>
          </w:p>
        </w:tc>
        <w:tc>
          <w:tcPr>
            <w:tcW w:w="2126" w:type="dxa"/>
          </w:tcPr>
          <w:p w14:paraId="7B2D528C" w14:textId="77777777" w:rsidR="00A15807" w:rsidRPr="003C0CD7" w:rsidRDefault="00A15807" w:rsidP="00A15807">
            <w:pPr>
              <w:pStyle w:val="Text2"/>
              <w:spacing w:before="60" w:after="60"/>
              <w:ind w:left="0"/>
              <w:jc w:val="center"/>
              <w:rPr>
                <w:lang w:val="en-IE"/>
              </w:rPr>
            </w:pPr>
            <w:r w:rsidRPr="003C0CD7">
              <w:rPr>
                <w:lang w:val="en-IE"/>
              </w:rPr>
              <w:t>N.A.</w:t>
            </w:r>
          </w:p>
        </w:tc>
      </w:tr>
      <w:tr w:rsidR="00A15807" w:rsidRPr="008704EA" w14:paraId="7F929C45" w14:textId="77777777" w:rsidTr="00DB5858">
        <w:tc>
          <w:tcPr>
            <w:tcW w:w="6096" w:type="dxa"/>
            <w:shd w:val="clear" w:color="auto" w:fill="auto"/>
          </w:tcPr>
          <w:p w14:paraId="5BD1683F" w14:textId="77777777" w:rsidR="00A15807" w:rsidRPr="003C0CD7" w:rsidRDefault="00A15807" w:rsidP="00A15807">
            <w:pPr>
              <w:pStyle w:val="Text2"/>
              <w:spacing w:before="60" w:after="60"/>
              <w:ind w:left="0"/>
              <w:rPr>
                <w:lang w:val="en-IE"/>
              </w:rPr>
            </w:pPr>
            <w:r w:rsidRPr="003C0CD7">
              <w:rPr>
                <w:b/>
                <w:lang w:val="en-IE"/>
              </w:rPr>
              <w:t xml:space="preserve">Evaluation </w:t>
            </w:r>
            <w:r w:rsidRPr="003C0CD7">
              <w:rPr>
                <w:lang w:val="en-IE"/>
              </w:rPr>
              <w:t>– cf. section 5.2</w:t>
            </w:r>
          </w:p>
          <w:p w14:paraId="0B9913DA" w14:textId="77777777" w:rsidR="00A15807" w:rsidRPr="003C0CD7" w:rsidRDefault="00A15807" w:rsidP="00A15807">
            <w:pPr>
              <w:pStyle w:val="Text2"/>
              <w:spacing w:before="60" w:after="60"/>
              <w:ind w:left="0"/>
              <w:rPr>
                <w:b/>
                <w:lang w:val="en-IE"/>
              </w:rPr>
            </w:pPr>
            <w:r w:rsidRPr="003C0CD7">
              <w:rPr>
                <w:b/>
                <w:lang w:val="en-IE"/>
              </w:rPr>
              <w:t xml:space="preserve">Audit </w:t>
            </w:r>
            <w:r w:rsidRPr="003C0CD7">
              <w:rPr>
                <w:lang w:val="en-IE"/>
              </w:rPr>
              <w:t>– cf. section 5.3</w:t>
            </w:r>
          </w:p>
        </w:tc>
        <w:tc>
          <w:tcPr>
            <w:tcW w:w="2268" w:type="dxa"/>
            <w:shd w:val="clear" w:color="auto" w:fill="auto"/>
          </w:tcPr>
          <w:p w14:paraId="0A9B594E" w14:textId="77777777" w:rsidR="00A15807" w:rsidRPr="003C0CD7" w:rsidRDefault="00A15807" w:rsidP="00A15807">
            <w:pPr>
              <w:pStyle w:val="Text2"/>
              <w:spacing w:before="60" w:after="60"/>
              <w:ind w:left="0"/>
              <w:jc w:val="center"/>
              <w:rPr>
                <w:lang w:val="en-IE"/>
              </w:rPr>
            </w:pPr>
            <w:r w:rsidRPr="003C0CD7">
              <w:rPr>
                <w:highlight w:val="lightGray"/>
                <w:lang w:val="en-IE"/>
              </w:rPr>
              <w:t>[</w:t>
            </w:r>
            <w:r w:rsidRPr="003C0CD7">
              <w:rPr>
                <w:highlight w:val="yellow"/>
                <w:lang w:val="en-IE"/>
              </w:rPr>
              <w:t>&lt;amount&gt;</w:t>
            </w:r>
            <w:r w:rsidRPr="00C85643">
              <w:rPr>
                <w:highlight w:val="lightGray"/>
                <w:lang w:val="en-IE"/>
              </w:rPr>
              <w:t>] [</w:t>
            </w:r>
            <w:r w:rsidRPr="00A107A4">
              <w:rPr>
                <w:highlight w:val="lightGray"/>
                <w:lang w:val="en-IE"/>
              </w:rPr>
              <w:t>w</w:t>
            </w:r>
            <w:r w:rsidRPr="003C0CD7">
              <w:rPr>
                <w:highlight w:val="lightGray"/>
                <w:lang w:val="en-IE"/>
              </w:rPr>
              <w:t>ill be covered by another Decision]</w:t>
            </w:r>
            <w:r w:rsidRPr="003C0CD7">
              <w:rPr>
                <w:rStyle w:val="Heading2Char"/>
                <w:highlight w:val="lightGray"/>
                <w:lang w:val="en-IE"/>
              </w:rPr>
              <w:t xml:space="preserve"> </w:t>
            </w:r>
            <w:r w:rsidRPr="003C0CD7">
              <w:rPr>
                <w:rStyle w:val="FootnoteReference"/>
                <w:highlight w:val="lightGray"/>
                <w:lang w:val="en-IE"/>
              </w:rPr>
              <w:footnoteReference w:id="46"/>
            </w:r>
          </w:p>
        </w:tc>
        <w:tc>
          <w:tcPr>
            <w:tcW w:w="2126" w:type="dxa"/>
          </w:tcPr>
          <w:p w14:paraId="04BDC747" w14:textId="77777777" w:rsidR="00A15807" w:rsidRPr="003C0CD7" w:rsidRDefault="00A15807" w:rsidP="00A15807">
            <w:pPr>
              <w:pStyle w:val="Text2"/>
              <w:spacing w:before="60" w:after="60"/>
              <w:ind w:left="0"/>
              <w:jc w:val="center"/>
              <w:rPr>
                <w:highlight w:val="yellow"/>
                <w:lang w:val="en-IE"/>
              </w:rPr>
            </w:pPr>
            <w:r w:rsidRPr="003C0CD7">
              <w:rPr>
                <w:lang w:val="en-IE"/>
              </w:rPr>
              <w:t>N.A.</w:t>
            </w:r>
          </w:p>
        </w:tc>
      </w:tr>
      <w:tr w:rsidR="00A15807" w:rsidRPr="008704EA" w14:paraId="73BE124A" w14:textId="77777777" w:rsidTr="00DB5858">
        <w:tc>
          <w:tcPr>
            <w:tcW w:w="6096" w:type="dxa"/>
            <w:shd w:val="clear" w:color="auto" w:fill="auto"/>
          </w:tcPr>
          <w:p w14:paraId="36820D16" w14:textId="77777777" w:rsidR="00A15807" w:rsidRPr="003C0CD7" w:rsidRDefault="00A15807" w:rsidP="00A15807">
            <w:pPr>
              <w:pStyle w:val="Text2"/>
              <w:spacing w:before="60" w:after="60"/>
              <w:ind w:left="0"/>
              <w:rPr>
                <w:lang w:val="en-IE"/>
              </w:rPr>
            </w:pPr>
            <w:r w:rsidRPr="003C0CD7">
              <w:rPr>
                <w:b/>
                <w:lang w:val="en-IE"/>
              </w:rPr>
              <w:t xml:space="preserve">Communication and visibility </w:t>
            </w:r>
            <w:r w:rsidRPr="003C0CD7">
              <w:rPr>
                <w:lang w:val="en-IE"/>
              </w:rPr>
              <w:t>– cf. section 6</w:t>
            </w:r>
          </w:p>
        </w:tc>
        <w:tc>
          <w:tcPr>
            <w:tcW w:w="2268" w:type="dxa"/>
            <w:shd w:val="clear" w:color="auto" w:fill="auto"/>
          </w:tcPr>
          <w:p w14:paraId="363CCEF3" w14:textId="77777777" w:rsidR="00A15807" w:rsidRPr="003C0CD7" w:rsidRDefault="00A15807" w:rsidP="00A15807">
            <w:pPr>
              <w:pStyle w:val="Text2"/>
              <w:spacing w:before="60" w:after="60"/>
              <w:ind w:left="0"/>
              <w:jc w:val="center"/>
              <w:rPr>
                <w:lang w:val="en-IE"/>
              </w:rPr>
            </w:pPr>
            <w:r w:rsidRPr="003C0CD7">
              <w:rPr>
                <w:highlight w:val="lightGray"/>
                <w:lang w:val="en-IE"/>
              </w:rPr>
              <w:t>[</w:t>
            </w:r>
            <w:r w:rsidRPr="003C0CD7">
              <w:rPr>
                <w:highlight w:val="yellow"/>
                <w:lang w:val="en-IE"/>
              </w:rPr>
              <w:t>&lt;amount&gt;</w:t>
            </w:r>
            <w:r w:rsidRPr="00C85643">
              <w:rPr>
                <w:highlight w:val="lightGray"/>
                <w:lang w:val="en-IE"/>
              </w:rPr>
              <w:t>] [</w:t>
            </w:r>
            <w:r w:rsidRPr="003C0CD7">
              <w:rPr>
                <w:highlight w:val="lightGray"/>
                <w:lang w:val="en-IE"/>
              </w:rPr>
              <w:t>will be covered by another Decision]</w:t>
            </w:r>
          </w:p>
        </w:tc>
        <w:tc>
          <w:tcPr>
            <w:tcW w:w="2126" w:type="dxa"/>
          </w:tcPr>
          <w:p w14:paraId="55DBFE78" w14:textId="77777777" w:rsidR="00A15807" w:rsidRPr="003C0CD7" w:rsidRDefault="00A15807" w:rsidP="00A15807">
            <w:pPr>
              <w:pStyle w:val="Text2"/>
              <w:spacing w:before="60" w:after="60"/>
              <w:ind w:left="0"/>
              <w:jc w:val="center"/>
              <w:rPr>
                <w:highlight w:val="yellow"/>
                <w:lang w:val="en-IE"/>
              </w:rPr>
            </w:pPr>
            <w:r w:rsidRPr="003C0CD7">
              <w:rPr>
                <w:lang w:val="en-IE"/>
              </w:rPr>
              <w:t>N.A.</w:t>
            </w:r>
          </w:p>
        </w:tc>
      </w:tr>
      <w:tr w:rsidR="00A15807" w:rsidRPr="008704EA" w14:paraId="004BBA4E" w14:textId="77777777" w:rsidTr="00DB5858">
        <w:tc>
          <w:tcPr>
            <w:tcW w:w="6096" w:type="dxa"/>
            <w:shd w:val="clear" w:color="auto" w:fill="auto"/>
          </w:tcPr>
          <w:p w14:paraId="5DD092C6" w14:textId="77777777" w:rsidR="00A15807" w:rsidRPr="003C0CD7" w:rsidRDefault="00A15807" w:rsidP="00A15807">
            <w:pPr>
              <w:pStyle w:val="Text2"/>
              <w:spacing w:before="60" w:after="60"/>
              <w:ind w:left="0"/>
              <w:rPr>
                <w:lang w:val="en-IE"/>
              </w:rPr>
            </w:pPr>
            <w:r w:rsidRPr="003C0CD7">
              <w:rPr>
                <w:b/>
                <w:bCs/>
                <w:lang w:val="en-IE"/>
              </w:rPr>
              <w:t>Contingencies</w:t>
            </w:r>
            <w:r w:rsidRPr="003C0CD7">
              <w:rPr>
                <w:rStyle w:val="FootnoteReference"/>
                <w:lang w:val="en-IE"/>
              </w:rPr>
              <w:footnoteReference w:id="47"/>
            </w:r>
          </w:p>
        </w:tc>
        <w:tc>
          <w:tcPr>
            <w:tcW w:w="2268" w:type="dxa"/>
            <w:shd w:val="clear" w:color="auto" w:fill="auto"/>
          </w:tcPr>
          <w:p w14:paraId="259B935E" w14:textId="77777777" w:rsidR="00A15807" w:rsidRPr="00C85643" w:rsidRDefault="00A15807" w:rsidP="00A15807">
            <w:pPr>
              <w:pStyle w:val="Text2"/>
              <w:spacing w:before="60" w:after="60"/>
              <w:ind w:left="0"/>
              <w:jc w:val="center"/>
            </w:pPr>
            <w:r w:rsidRPr="00A107A4">
              <w:rPr>
                <w:highlight w:val="yellow"/>
                <w:lang w:val="en-IE"/>
              </w:rPr>
              <w:t>&lt;</w:t>
            </w:r>
            <w:r w:rsidR="00D077AB">
              <w:rPr>
                <w:highlight w:val="yellow"/>
                <w:lang w:val="en-IE"/>
              </w:rPr>
              <w:t>up to 10</w:t>
            </w:r>
            <w:r w:rsidRPr="003775F2">
              <w:rPr>
                <w:highlight w:val="yellow"/>
              </w:rPr>
              <w:t xml:space="preserve"> % of the total </w:t>
            </w:r>
            <w:r w:rsidRPr="00C85643">
              <w:rPr>
                <w:highlight w:val="yellow"/>
              </w:rPr>
              <w:t>amount&gt;</w:t>
            </w:r>
            <w:r w:rsidR="00D077AB">
              <w:t xml:space="preserve"> or N.A.</w:t>
            </w:r>
          </w:p>
        </w:tc>
        <w:tc>
          <w:tcPr>
            <w:tcW w:w="2126" w:type="dxa"/>
          </w:tcPr>
          <w:p w14:paraId="5C714407" w14:textId="77777777" w:rsidR="00A15807" w:rsidRPr="003C0CD7" w:rsidRDefault="00A15807" w:rsidP="00A15807">
            <w:pPr>
              <w:pStyle w:val="Text2"/>
              <w:spacing w:before="60" w:after="60"/>
              <w:ind w:left="0"/>
              <w:jc w:val="center"/>
              <w:rPr>
                <w:highlight w:val="yellow"/>
                <w:lang w:val="en-IE"/>
              </w:rPr>
            </w:pPr>
            <w:r w:rsidRPr="003C0CD7">
              <w:rPr>
                <w:lang w:val="en-IE"/>
              </w:rPr>
              <w:t>N.A.</w:t>
            </w:r>
          </w:p>
        </w:tc>
      </w:tr>
      <w:tr w:rsidR="00A15807" w:rsidRPr="008704EA" w14:paraId="003BF104" w14:textId="77777777" w:rsidTr="00DB5858">
        <w:tc>
          <w:tcPr>
            <w:tcW w:w="6096" w:type="dxa"/>
            <w:shd w:val="clear" w:color="auto" w:fill="auto"/>
          </w:tcPr>
          <w:p w14:paraId="7436FC2D" w14:textId="77777777" w:rsidR="00A15807" w:rsidRPr="003C0CD7" w:rsidRDefault="00A15807" w:rsidP="00A15807">
            <w:pPr>
              <w:pStyle w:val="Text2"/>
              <w:spacing w:before="60" w:after="60"/>
              <w:ind w:left="0"/>
              <w:rPr>
                <w:lang w:val="en-IE"/>
              </w:rPr>
            </w:pPr>
            <w:r w:rsidRPr="003C0CD7">
              <w:rPr>
                <w:b/>
                <w:lang w:val="en-IE"/>
              </w:rPr>
              <w:t xml:space="preserve">Totals </w:t>
            </w:r>
            <w:r w:rsidRPr="003C0CD7">
              <w:rPr>
                <w:highlight w:val="yellow"/>
                <w:lang w:val="en-IE"/>
              </w:rPr>
              <w:t>[must correspond to the amounts in the budget information section of the action summary table]</w:t>
            </w:r>
          </w:p>
        </w:tc>
        <w:tc>
          <w:tcPr>
            <w:tcW w:w="2268" w:type="dxa"/>
            <w:shd w:val="clear" w:color="auto" w:fill="auto"/>
          </w:tcPr>
          <w:p w14:paraId="7C75533D" w14:textId="77777777" w:rsidR="00A15807" w:rsidRPr="003C0CD7" w:rsidRDefault="00A15807" w:rsidP="00A15807">
            <w:pPr>
              <w:pStyle w:val="Text2"/>
              <w:spacing w:before="60" w:after="60"/>
              <w:ind w:left="0"/>
              <w:jc w:val="center"/>
              <w:rPr>
                <w:lang w:val="en-IE"/>
              </w:rPr>
            </w:pPr>
            <w:r w:rsidRPr="003C0CD7">
              <w:rPr>
                <w:highlight w:val="yellow"/>
                <w:lang w:val="en-IE"/>
              </w:rPr>
              <w:t>&lt;sum&gt;</w:t>
            </w:r>
          </w:p>
        </w:tc>
        <w:tc>
          <w:tcPr>
            <w:tcW w:w="2126" w:type="dxa"/>
          </w:tcPr>
          <w:p w14:paraId="3C07545B" w14:textId="77777777" w:rsidR="00A15807" w:rsidRPr="003C0CD7" w:rsidRDefault="00A15807" w:rsidP="00A15807">
            <w:pPr>
              <w:pStyle w:val="Text2"/>
              <w:spacing w:before="60" w:after="60"/>
              <w:ind w:left="0"/>
              <w:jc w:val="center"/>
              <w:rPr>
                <w:highlight w:val="yellow"/>
                <w:lang w:val="en-IE"/>
              </w:rPr>
            </w:pPr>
            <w:r w:rsidRPr="003C0CD7">
              <w:rPr>
                <w:highlight w:val="yellow"/>
                <w:lang w:val="en-IE"/>
              </w:rPr>
              <w:t>&lt;one sum for each currency or convert all into EUR&gt;</w:t>
            </w:r>
          </w:p>
        </w:tc>
      </w:tr>
    </w:tbl>
    <w:p w14:paraId="1699E4A5" w14:textId="77777777" w:rsidR="008E6AFF" w:rsidRPr="003C0CD7" w:rsidRDefault="008E6AFF" w:rsidP="003C0CD7">
      <w:pPr>
        <w:pStyle w:val="Heading1"/>
        <w:numPr>
          <w:ilvl w:val="1"/>
          <w:numId w:val="1"/>
        </w:numPr>
        <w:rPr>
          <w:lang w:val="en-IE"/>
        </w:rPr>
      </w:pPr>
      <w:bookmarkStart w:id="370" w:name="_Toc47101981"/>
      <w:bookmarkStart w:id="371" w:name="_Toc51270476"/>
      <w:bookmarkStart w:id="372" w:name="_Toc59031693"/>
      <w:bookmarkStart w:id="373" w:name="_Toc73090776"/>
      <w:r w:rsidRPr="003C0CD7">
        <w:rPr>
          <w:lang w:val="en-IE"/>
        </w:rPr>
        <w:t>Organisational Set-up and Responsibilities</w:t>
      </w:r>
      <w:bookmarkEnd w:id="370"/>
      <w:bookmarkEnd w:id="371"/>
      <w:bookmarkEnd w:id="372"/>
      <w:bookmarkEnd w:id="373"/>
    </w:p>
    <w:tbl>
      <w:tblPr>
        <w:tblStyle w:val="TableGrid"/>
        <w:tblW w:w="0" w:type="auto"/>
        <w:shd w:val="clear" w:color="auto" w:fill="B4C6E7" w:themeFill="accent5" w:themeFillTint="66"/>
        <w:tblLook w:val="04A0" w:firstRow="1" w:lastRow="0" w:firstColumn="1" w:lastColumn="0" w:noHBand="0" w:noVBand="1"/>
      </w:tblPr>
      <w:tblGrid>
        <w:gridCol w:w="10456"/>
      </w:tblGrid>
      <w:tr w:rsidR="00167422" w:rsidRPr="008704EA" w14:paraId="50C98232" w14:textId="77777777" w:rsidTr="005364BC">
        <w:tc>
          <w:tcPr>
            <w:tcW w:w="10456" w:type="dxa"/>
            <w:shd w:val="clear" w:color="auto" w:fill="B4C6E7" w:themeFill="accent5" w:themeFillTint="66"/>
          </w:tcPr>
          <w:p w14:paraId="28E55EA4" w14:textId="77777777" w:rsidR="008E6AFF" w:rsidRPr="003C0CD7" w:rsidRDefault="008E6AFF" w:rsidP="005364BC">
            <w:pPr>
              <w:tabs>
                <w:tab w:val="left" w:pos="6486"/>
                <w:tab w:val="left" w:pos="7332"/>
              </w:tabs>
              <w:rPr>
                <w:i/>
                <w:lang w:val="en-IE"/>
              </w:rPr>
            </w:pPr>
            <w:r w:rsidRPr="003C0CD7">
              <w:rPr>
                <w:rFonts w:cs="Times New Roman"/>
                <w:i/>
                <w:lang w:val="en-IE"/>
              </w:rPr>
              <w:t>Please delete this box after filling in the section below</w:t>
            </w:r>
            <w:r w:rsidRPr="003C0CD7">
              <w:rPr>
                <w:i/>
                <w:lang w:val="en-IE"/>
              </w:rPr>
              <w:t xml:space="preserve"> </w:t>
            </w:r>
          </w:p>
          <w:p w14:paraId="026C937A" w14:textId="77777777" w:rsidR="00EF0BDD" w:rsidRPr="003C0CD7" w:rsidRDefault="00EF0BDD" w:rsidP="005364BC">
            <w:pPr>
              <w:tabs>
                <w:tab w:val="left" w:pos="6486"/>
                <w:tab w:val="left" w:pos="7332"/>
              </w:tabs>
              <w:rPr>
                <w:rFonts w:cs="Times New Roman"/>
                <w:lang w:val="en-IE"/>
              </w:rPr>
            </w:pPr>
            <w:r w:rsidRPr="003C0CD7">
              <w:rPr>
                <w:lang w:val="en-IE"/>
              </w:rPr>
              <w:t>½ page max</w:t>
            </w:r>
          </w:p>
          <w:p w14:paraId="1A626978" w14:textId="77777777" w:rsidR="008E6AFF" w:rsidRPr="003C0CD7" w:rsidRDefault="008E6AFF" w:rsidP="001B258E">
            <w:pPr>
              <w:pStyle w:val="ListParagraph"/>
              <w:numPr>
                <w:ilvl w:val="0"/>
                <w:numId w:val="16"/>
              </w:numPr>
              <w:ind w:left="457" w:hanging="426"/>
              <w:rPr>
                <w:lang w:val="en-IE"/>
              </w:rPr>
            </w:pPr>
            <w:r w:rsidRPr="003C0CD7">
              <w:rPr>
                <w:lang w:val="en-IE"/>
              </w:rPr>
              <w:t xml:space="preserve">Provide a brief description of implementation arrangements, </w:t>
            </w:r>
            <w:proofErr w:type="gramStart"/>
            <w:r w:rsidRPr="003C0CD7">
              <w:rPr>
                <w:lang w:val="en-IE"/>
              </w:rPr>
              <w:t>e.g.</w:t>
            </w:r>
            <w:proofErr w:type="gramEnd"/>
            <w:r w:rsidRPr="003C0CD7">
              <w:rPr>
                <w:lang w:val="en-IE"/>
              </w:rPr>
              <w:t xml:space="preserve"> the steering committee arrangements and the role and responsibilities of the Commission, the main counterparts and implementing entities in the governance of the intervention. </w:t>
            </w:r>
          </w:p>
          <w:p w14:paraId="4C74D246" w14:textId="77777777" w:rsidR="00C43D26" w:rsidRPr="003C0CD7" w:rsidRDefault="00C43D26" w:rsidP="001B258E">
            <w:pPr>
              <w:pStyle w:val="ListParagraph"/>
              <w:numPr>
                <w:ilvl w:val="0"/>
                <w:numId w:val="16"/>
              </w:numPr>
              <w:ind w:left="457" w:hanging="426"/>
              <w:rPr>
                <w:lang w:val="en-IE"/>
              </w:rPr>
            </w:pPr>
            <w:r w:rsidRPr="003C0CD7">
              <w:rPr>
                <w:lang w:val="en-IE"/>
              </w:rPr>
              <w:t>Under sector approach this should link to the sector coordination structures and systems.</w:t>
            </w:r>
          </w:p>
          <w:p w14:paraId="38B3A252" w14:textId="77777777" w:rsidR="008E6AFF" w:rsidRPr="003C0CD7" w:rsidRDefault="008E6AFF" w:rsidP="001B258E">
            <w:pPr>
              <w:pStyle w:val="ListParagraph"/>
              <w:numPr>
                <w:ilvl w:val="0"/>
                <w:numId w:val="16"/>
              </w:numPr>
              <w:ind w:left="457" w:hanging="426"/>
              <w:rPr>
                <w:lang w:val="en-IE"/>
              </w:rPr>
            </w:pPr>
            <w:r w:rsidRPr="003C0CD7">
              <w:rPr>
                <w:lang w:val="en-IE"/>
              </w:rPr>
              <w:t>Ensure that the organisational set-up includes an active and meaningful participation of key stakeholders, including rights holders such as youth, women organizations and organizations representing vulnerable and marginalized groups.</w:t>
            </w:r>
          </w:p>
          <w:p w14:paraId="5E66E3ED" w14:textId="77777777" w:rsidR="000807D6" w:rsidRPr="003C0CD7" w:rsidRDefault="008E6AFF" w:rsidP="001B258E">
            <w:pPr>
              <w:pStyle w:val="ListParagraph"/>
              <w:numPr>
                <w:ilvl w:val="0"/>
                <w:numId w:val="16"/>
              </w:numPr>
              <w:ind w:left="457" w:hanging="426"/>
              <w:rPr>
                <w:lang w:val="en-IE"/>
              </w:rPr>
            </w:pPr>
            <w:r w:rsidRPr="003C0CD7">
              <w:rPr>
                <w:lang w:val="en-IE"/>
              </w:rPr>
              <w:t xml:space="preserve">If the creation of a project implementation unit is envisaged, provide </w:t>
            </w:r>
            <w:proofErr w:type="gramStart"/>
            <w:r w:rsidRPr="003C0CD7">
              <w:rPr>
                <w:lang w:val="en-IE"/>
              </w:rPr>
              <w:t>justifications</w:t>
            </w:r>
            <w:proofErr w:type="gramEnd"/>
            <w:r w:rsidRPr="003C0CD7">
              <w:rPr>
                <w:lang w:val="en-IE"/>
              </w:rPr>
              <w:t xml:space="preserve"> and indicate its main tasks etc.). </w:t>
            </w:r>
          </w:p>
          <w:p w14:paraId="2C42E785" w14:textId="77777777" w:rsidR="00622FAE" w:rsidRPr="000807D6" w:rsidRDefault="00622FAE" w:rsidP="001B258E">
            <w:pPr>
              <w:pStyle w:val="ListParagraph"/>
              <w:numPr>
                <w:ilvl w:val="0"/>
                <w:numId w:val="16"/>
              </w:numPr>
              <w:ind w:left="457" w:hanging="426"/>
              <w:rPr>
                <w:color w:val="0563C1" w:themeColor="hyperlink"/>
                <w:u w:val="single"/>
                <w:lang w:val="en-IE"/>
              </w:rPr>
            </w:pPr>
            <w:r w:rsidRPr="000807D6">
              <w:rPr>
                <w:szCs w:val="24"/>
                <w:lang w:val="en-IE"/>
              </w:rPr>
              <w:t xml:space="preserve">For budget support, spell out the arrangements for policy dialogue as agreed with the authorities, also including non-governmental stakeholders. To the extent possible, policy dialogue arrangements should be embedded in the domestic setup and process, avoiding ad hoc </w:t>
            </w:r>
            <w:proofErr w:type="gramStart"/>
            <w:r w:rsidRPr="000807D6">
              <w:rPr>
                <w:szCs w:val="24"/>
                <w:lang w:val="en-IE"/>
              </w:rPr>
              <w:t>structures</w:t>
            </w:r>
            <w:proofErr w:type="gramEnd"/>
            <w:r w:rsidRPr="000807D6">
              <w:rPr>
                <w:szCs w:val="24"/>
                <w:lang w:val="en-IE"/>
              </w:rPr>
              <w:t xml:space="preserve"> and rather strengthening existing ones, favouring inclusive processes and fostering inter-ministerial coordination. </w:t>
            </w:r>
            <w:r w:rsidRPr="000807D6">
              <w:rPr>
                <w:lang w:val="en-IE"/>
              </w:rPr>
              <w:t xml:space="preserve"> </w:t>
            </w:r>
            <w:hyperlink r:id="rId97" w:history="1">
              <w:r w:rsidRPr="000807D6">
                <w:rPr>
                  <w:rStyle w:val="Hyperlink"/>
                  <w:rFonts w:eastAsia="Times New Roman" w:cs="Times New Roman"/>
                  <w:szCs w:val="24"/>
                  <w:lang w:val="en-IE"/>
                </w:rPr>
                <w:t>@</w:t>
              </w:r>
              <w:r w:rsidRPr="000807D6">
                <w:rPr>
                  <w:rStyle w:val="Hyperlink"/>
                  <w:szCs w:val="24"/>
                  <w:lang w:val="en-IE"/>
                </w:rPr>
                <w:t>2017 Budget Support Guidelines</w:t>
              </w:r>
            </w:hyperlink>
            <w:r w:rsidRPr="000807D6">
              <w:rPr>
                <w:rStyle w:val="Hyperlink"/>
                <w:szCs w:val="24"/>
                <w:lang w:val="en-IE"/>
              </w:rPr>
              <w:t xml:space="preserve"> (annex 13)</w:t>
            </w:r>
          </w:p>
          <w:p w14:paraId="1DB8ACCA" w14:textId="77777777" w:rsidR="008E6AFF" w:rsidRPr="003C0CD7" w:rsidRDefault="008E6AFF" w:rsidP="001B258E">
            <w:pPr>
              <w:pStyle w:val="ListParagraph"/>
              <w:numPr>
                <w:ilvl w:val="0"/>
                <w:numId w:val="16"/>
              </w:numPr>
              <w:ind w:left="457" w:hanging="426"/>
              <w:rPr>
                <w:lang w:val="en-IE"/>
              </w:rPr>
            </w:pPr>
            <w:r w:rsidRPr="003C0CD7">
              <w:rPr>
                <w:lang w:val="en-IE"/>
              </w:rPr>
              <w:t xml:space="preserve">For indirect management, do not repeat information already provided in section </w:t>
            </w:r>
            <w:r w:rsidRPr="003C0CD7">
              <w:rPr>
                <w:lang w:val="en-IE"/>
              </w:rPr>
              <w:fldChar w:fldCharType="begin"/>
            </w:r>
            <w:r w:rsidRPr="003C0CD7">
              <w:rPr>
                <w:lang w:val="en-IE"/>
              </w:rPr>
              <w:instrText xml:space="preserve"> REF _Ref58360706 \r \h </w:instrText>
            </w:r>
            <w:r w:rsidRPr="003C0CD7">
              <w:rPr>
                <w:lang w:val="en-IE"/>
              </w:rPr>
            </w:r>
            <w:r w:rsidRPr="003C0CD7">
              <w:rPr>
                <w:lang w:val="en-IE"/>
              </w:rPr>
              <w:fldChar w:fldCharType="separate"/>
            </w:r>
            <w:r w:rsidRPr="003C0CD7">
              <w:rPr>
                <w:lang w:val="en-IE"/>
              </w:rPr>
              <w:t>4.4.1</w:t>
            </w:r>
            <w:r w:rsidRPr="003C0CD7">
              <w:rPr>
                <w:lang w:val="en-IE"/>
              </w:rPr>
              <w:fldChar w:fldCharType="end"/>
            </w:r>
            <w:r w:rsidR="0074692C" w:rsidRPr="003C0CD7">
              <w:rPr>
                <w:lang w:val="en-IE"/>
              </w:rPr>
              <w:t>.</w:t>
            </w:r>
          </w:p>
        </w:tc>
      </w:tr>
    </w:tbl>
    <w:p w14:paraId="5D949692" w14:textId="77777777" w:rsidR="008E6AFF" w:rsidRPr="003C0CD7" w:rsidRDefault="008E6AFF" w:rsidP="008E6AFF">
      <w:pPr>
        <w:rPr>
          <w:lang w:val="en-IE"/>
        </w:rPr>
      </w:pPr>
    </w:p>
    <w:p w14:paraId="28615A26" w14:textId="77777777" w:rsidR="00E360A2" w:rsidRPr="003C0CD7" w:rsidRDefault="00E360A2" w:rsidP="00E360A2">
      <w:pPr>
        <w:pStyle w:val="Text2"/>
        <w:spacing w:before="60" w:after="60"/>
        <w:ind w:left="0"/>
        <w:rPr>
          <w:lang w:val="en-IE"/>
        </w:rPr>
      </w:pPr>
      <w:r w:rsidRPr="003C0CD7">
        <w:rPr>
          <w:highlight w:val="yellow"/>
          <w:lang w:val="en-IE"/>
        </w:rPr>
        <w:t>&lt;To be filled in&gt;</w:t>
      </w:r>
    </w:p>
    <w:p w14:paraId="39CC27FD" w14:textId="77777777" w:rsidR="00E360A2" w:rsidRPr="003C0CD7" w:rsidRDefault="00E360A2" w:rsidP="00E360A2">
      <w:pPr>
        <w:pStyle w:val="Text2"/>
        <w:spacing w:before="60" w:after="60"/>
        <w:ind w:left="0"/>
        <w:rPr>
          <w:lang w:val="en-IE"/>
        </w:rPr>
      </w:pPr>
    </w:p>
    <w:p w14:paraId="6826F9FC" w14:textId="77777777" w:rsidR="00384709" w:rsidRPr="003C0CD7" w:rsidRDefault="00E360A2" w:rsidP="00E360A2">
      <w:pPr>
        <w:rPr>
          <w:lang w:val="en-IE"/>
        </w:rPr>
      </w:pPr>
      <w:r w:rsidRPr="003C0CD7">
        <w:rPr>
          <w:szCs w:val="24"/>
          <w:lang w:val="en-IE"/>
        </w:rPr>
        <w:lastRenderedPageBreak/>
        <w:t>As part of its prerogative of budget implementation and to safeguard the financial interests of the Union, the Commission may participate in the above governance structures set up for governing the implementation of the action.</w:t>
      </w:r>
    </w:p>
    <w:p w14:paraId="3A513A06" w14:textId="77777777" w:rsidR="00384709" w:rsidRPr="003C0CD7" w:rsidRDefault="00384709" w:rsidP="003C0CD7">
      <w:pPr>
        <w:pStyle w:val="Heading1"/>
        <w:numPr>
          <w:ilvl w:val="1"/>
          <w:numId w:val="1"/>
        </w:numPr>
        <w:rPr>
          <w:lang w:val="en-IE"/>
        </w:rPr>
      </w:pPr>
      <w:r w:rsidRPr="003C0CD7">
        <w:rPr>
          <w:lang w:val="en-IE"/>
        </w:rPr>
        <w:t xml:space="preserve">Pre-conditions </w:t>
      </w:r>
      <w:r w:rsidRPr="003C0CD7">
        <w:rPr>
          <w:highlight w:val="lightGray"/>
          <w:lang w:val="en-IE"/>
        </w:rPr>
        <w:t>[Only for project modality]</w:t>
      </w:r>
      <w:r w:rsidRPr="003C0CD7">
        <w:rPr>
          <w:lang w:val="en-IE"/>
        </w:rPr>
        <w:t xml:space="preserve"> </w:t>
      </w:r>
    </w:p>
    <w:tbl>
      <w:tblPr>
        <w:tblStyle w:val="TableGrid"/>
        <w:tblW w:w="0" w:type="auto"/>
        <w:shd w:val="clear" w:color="auto" w:fill="B4C6E7" w:themeFill="accent5" w:themeFillTint="66"/>
        <w:tblLook w:val="04A0" w:firstRow="1" w:lastRow="0" w:firstColumn="1" w:lastColumn="0" w:noHBand="0" w:noVBand="1"/>
      </w:tblPr>
      <w:tblGrid>
        <w:gridCol w:w="10456"/>
      </w:tblGrid>
      <w:tr w:rsidR="00384709" w:rsidRPr="008704EA" w14:paraId="00132D56" w14:textId="77777777" w:rsidTr="00E25C4C">
        <w:tc>
          <w:tcPr>
            <w:tcW w:w="10682" w:type="dxa"/>
            <w:shd w:val="clear" w:color="auto" w:fill="B4C6E7" w:themeFill="accent5" w:themeFillTint="66"/>
          </w:tcPr>
          <w:p w14:paraId="592BCD39" w14:textId="77777777" w:rsidR="00384709" w:rsidRPr="003C0CD7" w:rsidRDefault="00384709" w:rsidP="00E25C4C">
            <w:pPr>
              <w:rPr>
                <w:rFonts w:cs="Times New Roman"/>
                <w:i/>
                <w:color w:val="0D0D0D" w:themeColor="text1" w:themeTint="F2"/>
                <w:lang w:val="en-IE"/>
              </w:rPr>
            </w:pPr>
            <w:r w:rsidRPr="003C0CD7">
              <w:rPr>
                <w:rFonts w:cs="Times New Roman"/>
                <w:i/>
                <w:color w:val="0D0D0D" w:themeColor="text1" w:themeTint="F2"/>
                <w:lang w:val="en-IE"/>
              </w:rPr>
              <w:t xml:space="preserve">Please delete this box after filling in the section below </w:t>
            </w:r>
          </w:p>
          <w:p w14:paraId="006CE3C5" w14:textId="77777777" w:rsidR="00384709" w:rsidRPr="003C0CD7" w:rsidRDefault="00384709" w:rsidP="00E25C4C">
            <w:pPr>
              <w:rPr>
                <w:rFonts w:cs="Times New Roman"/>
                <w:color w:val="0D0D0D" w:themeColor="text1" w:themeTint="F2"/>
                <w:lang w:val="en-IE"/>
              </w:rPr>
            </w:pPr>
            <w:r w:rsidRPr="003C0CD7">
              <w:rPr>
                <w:rFonts w:cs="Times New Roman"/>
                <w:color w:val="0D0D0D" w:themeColor="text1" w:themeTint="F2"/>
                <w:lang w:val="en-IE"/>
              </w:rPr>
              <w:t>½ page max</w:t>
            </w:r>
          </w:p>
          <w:p w14:paraId="6C6AAACB" w14:textId="77777777" w:rsidR="006477D1" w:rsidRPr="00C85643" w:rsidRDefault="006477D1" w:rsidP="001B258E">
            <w:pPr>
              <w:pStyle w:val="ListParagraph"/>
              <w:numPr>
                <w:ilvl w:val="0"/>
                <w:numId w:val="16"/>
              </w:numPr>
              <w:ind w:left="457" w:hanging="426"/>
            </w:pPr>
            <w:r w:rsidRPr="00C85643">
              <w:rPr>
                <w:color w:val="0D0D0D"/>
              </w:rPr>
              <w:t xml:space="preserve">For actions in project modality, insert any pre-conditions specific to this action. </w:t>
            </w:r>
          </w:p>
          <w:p w14:paraId="532730B9" w14:textId="77777777" w:rsidR="006477D1" w:rsidRPr="00C85643" w:rsidRDefault="006477D1" w:rsidP="001B258E">
            <w:pPr>
              <w:pStyle w:val="ListParagraph"/>
              <w:numPr>
                <w:ilvl w:val="0"/>
                <w:numId w:val="16"/>
              </w:numPr>
              <w:ind w:left="457" w:hanging="426"/>
              <w:rPr>
                <w:color w:val="0D0D0D"/>
              </w:rPr>
            </w:pPr>
            <w:r w:rsidRPr="00C85643">
              <w:rPr>
                <w:color w:val="0D0D0D"/>
              </w:rPr>
              <w:t xml:space="preserve">Pre-conditions are events that need to occur to allow the full implementation of the action (e.g., before the signature of the </w:t>
            </w:r>
            <w:r w:rsidRPr="003775F2">
              <w:rPr>
                <w:color w:val="0D0D0D"/>
                <w:szCs w:val="24"/>
              </w:rPr>
              <w:t>financing agreement</w:t>
            </w:r>
            <w:r w:rsidRPr="00C85643">
              <w:rPr>
                <w:color w:val="0D0D0D"/>
              </w:rPr>
              <w:t xml:space="preserve"> or before the start of activities). </w:t>
            </w:r>
          </w:p>
          <w:p w14:paraId="2184FBB5" w14:textId="77777777" w:rsidR="006477D1" w:rsidRPr="00C85643" w:rsidRDefault="006477D1" w:rsidP="001B258E">
            <w:pPr>
              <w:pStyle w:val="ListParagraph"/>
              <w:numPr>
                <w:ilvl w:val="0"/>
                <w:numId w:val="16"/>
              </w:numPr>
              <w:ind w:left="457" w:hanging="426"/>
              <w:rPr>
                <w:color w:val="0D0D0D"/>
              </w:rPr>
            </w:pPr>
            <w:r>
              <w:rPr>
                <w:color w:val="0D0D0D"/>
                <w:szCs w:val="24"/>
              </w:rPr>
              <w:t>Please</w:t>
            </w:r>
            <w:r w:rsidRPr="00C85643">
              <w:rPr>
                <w:color w:val="0D0D0D"/>
              </w:rPr>
              <w:t xml:space="preserve"> pay attention to the possible </w:t>
            </w:r>
            <w:r w:rsidRPr="003775F2">
              <w:rPr>
                <w:color w:val="0D0D0D"/>
                <w:szCs w:val="24"/>
              </w:rPr>
              <w:t>impact</w:t>
            </w:r>
            <w:r w:rsidRPr="00C85643">
              <w:rPr>
                <w:color w:val="0D0D0D"/>
              </w:rPr>
              <w:t xml:space="preserve"> pre-conditions might have on the execution of the action (</w:t>
            </w:r>
            <w:r>
              <w:rPr>
                <w:color w:val="0D0D0D"/>
                <w:szCs w:val="24"/>
              </w:rPr>
              <w:t>I</w:t>
            </w:r>
            <w:r w:rsidRPr="003775F2">
              <w:rPr>
                <w:color w:val="0D0D0D"/>
                <w:szCs w:val="24"/>
              </w:rPr>
              <w:t>s</w:t>
            </w:r>
            <w:r w:rsidRPr="00C85643">
              <w:rPr>
                <w:color w:val="0D0D0D"/>
              </w:rPr>
              <w:t xml:space="preserve"> there a risk the </w:t>
            </w:r>
            <w:r w:rsidR="00B611F2">
              <w:rPr>
                <w:color w:val="0D0D0D"/>
                <w:szCs w:val="24"/>
              </w:rPr>
              <w:t>f</w:t>
            </w:r>
            <w:r>
              <w:rPr>
                <w:color w:val="0D0D0D"/>
                <w:szCs w:val="24"/>
              </w:rPr>
              <w:t xml:space="preserve">inancing </w:t>
            </w:r>
            <w:r w:rsidR="00B611F2">
              <w:rPr>
                <w:color w:val="0D0D0D"/>
                <w:szCs w:val="24"/>
              </w:rPr>
              <w:t>a</w:t>
            </w:r>
            <w:r>
              <w:rPr>
                <w:color w:val="0D0D0D"/>
                <w:szCs w:val="24"/>
              </w:rPr>
              <w:t>greement</w:t>
            </w:r>
            <w:r w:rsidRPr="00C85643">
              <w:rPr>
                <w:color w:val="0D0D0D"/>
              </w:rPr>
              <w:t xml:space="preserve"> will not be executed and therefore funds </w:t>
            </w:r>
            <w:r w:rsidRPr="006477D1">
              <w:rPr>
                <w:szCs w:val="24"/>
              </w:rPr>
              <w:t>be</w:t>
            </w:r>
            <w:r w:rsidRPr="006477D1">
              <w:rPr>
                <w:color w:val="FF0000"/>
                <w:szCs w:val="24"/>
              </w:rPr>
              <w:t xml:space="preserve"> </w:t>
            </w:r>
            <w:r w:rsidRPr="00C85643">
              <w:rPr>
                <w:color w:val="0D0D0D"/>
              </w:rPr>
              <w:t>de-committed? Is this risk known and acceptable?).</w:t>
            </w:r>
          </w:p>
          <w:p w14:paraId="05B901B6" w14:textId="77777777" w:rsidR="006477D1" w:rsidRPr="00C85643" w:rsidRDefault="006477D1" w:rsidP="001B258E">
            <w:pPr>
              <w:pStyle w:val="ListParagraph"/>
              <w:numPr>
                <w:ilvl w:val="0"/>
                <w:numId w:val="16"/>
              </w:numPr>
              <w:ind w:left="457" w:hanging="426"/>
              <w:rPr>
                <w:color w:val="0D0D0D"/>
              </w:rPr>
            </w:pPr>
            <w:r w:rsidRPr="00C85643">
              <w:rPr>
                <w:color w:val="0D0D0D"/>
              </w:rPr>
              <w:t xml:space="preserve">If there are no specific pre-conditions and in case of budget support, delete this section. </w:t>
            </w:r>
          </w:p>
          <w:p w14:paraId="25834403" w14:textId="77777777" w:rsidR="006477D1" w:rsidRPr="006477D1" w:rsidRDefault="006477D1" w:rsidP="001B258E">
            <w:pPr>
              <w:pStyle w:val="ListParagraph"/>
              <w:numPr>
                <w:ilvl w:val="0"/>
                <w:numId w:val="16"/>
              </w:numPr>
              <w:ind w:left="457" w:hanging="426"/>
              <w:rPr>
                <w:color w:val="0D0D0D"/>
                <w:szCs w:val="24"/>
              </w:rPr>
            </w:pPr>
            <w:r w:rsidRPr="00C85643">
              <w:rPr>
                <w:b/>
                <w:color w:val="0D0D0D"/>
              </w:rPr>
              <w:t>T</w:t>
            </w:r>
            <w:r w:rsidRPr="00C85643">
              <w:rPr>
                <w:b/>
              </w:rPr>
              <w:t>he pre-conditions should be objectively verifiable and subject to a given deadline</w:t>
            </w:r>
            <w:r w:rsidRPr="006477D1">
              <w:rPr>
                <w:szCs w:val="24"/>
              </w:rPr>
              <w:t xml:space="preserve"> (</w:t>
            </w:r>
            <w:proofErr w:type="gramStart"/>
            <w:r w:rsidRPr="006477D1">
              <w:rPr>
                <w:szCs w:val="24"/>
              </w:rPr>
              <w:t>e.g.</w:t>
            </w:r>
            <w:proofErr w:type="gramEnd"/>
            <w:r w:rsidRPr="006477D1">
              <w:rPr>
                <w:szCs w:val="24"/>
              </w:rPr>
              <w:t xml:space="preserve"> enforcement of a legal regulation by the country within a given deadline).</w:t>
            </w:r>
          </w:p>
          <w:p w14:paraId="37D4F6F7" w14:textId="77777777" w:rsidR="00384709" w:rsidRPr="00C85643" w:rsidRDefault="00384709" w:rsidP="00E25C4C"/>
        </w:tc>
      </w:tr>
    </w:tbl>
    <w:p w14:paraId="7ABEFA48" w14:textId="77777777" w:rsidR="00384709" w:rsidRPr="003C0CD7" w:rsidRDefault="00384709" w:rsidP="00384709">
      <w:pPr>
        <w:rPr>
          <w:lang w:val="en-IE"/>
        </w:rPr>
      </w:pPr>
    </w:p>
    <w:p w14:paraId="0B948549" w14:textId="77777777" w:rsidR="00384709" w:rsidRPr="00C85643" w:rsidRDefault="00384709" w:rsidP="00E360A2">
      <w:pPr>
        <w:rPr>
          <w:lang w:val="en-IE"/>
        </w:rPr>
      </w:pPr>
      <w:r w:rsidRPr="003C0CD7">
        <w:rPr>
          <w:rFonts w:cs="Times New Roman"/>
          <w:color w:val="0D0D0D" w:themeColor="text1" w:themeTint="F2"/>
          <w:highlight w:val="yellow"/>
          <w:lang w:val="en-IE"/>
        </w:rPr>
        <w:t>&lt;To be filled in&gt;</w:t>
      </w:r>
    </w:p>
    <w:p w14:paraId="5BC9FCA3" w14:textId="77777777" w:rsidR="000827CD" w:rsidRPr="0006347F" w:rsidRDefault="001706D6" w:rsidP="0006347F">
      <w:pPr>
        <w:pStyle w:val="Heading1"/>
      </w:pPr>
      <w:bookmarkStart w:id="374" w:name="_Toc73090777"/>
      <w:r w:rsidRPr="0006347F">
        <w:t>PERFORMANCE</w:t>
      </w:r>
      <w:bookmarkEnd w:id="229"/>
      <w:bookmarkEnd w:id="230"/>
      <w:bookmarkEnd w:id="231"/>
      <w:r w:rsidR="00D07ECD" w:rsidRPr="0006347F">
        <w:t xml:space="preserve"> MEASUREMENT</w:t>
      </w:r>
      <w:bookmarkEnd w:id="374"/>
      <w:r w:rsidR="00D23527" w:rsidRPr="0006347F">
        <w:t xml:space="preserve"> </w:t>
      </w:r>
      <w:bookmarkStart w:id="375" w:name="_Toc59023393"/>
      <w:bookmarkStart w:id="376" w:name="_Toc59029562"/>
      <w:bookmarkStart w:id="377" w:name="_Toc59030378"/>
      <w:bookmarkStart w:id="378" w:name="_Toc59031695"/>
      <w:bookmarkStart w:id="379" w:name="_Toc62247194"/>
      <w:bookmarkStart w:id="380" w:name="_Toc62247251"/>
      <w:bookmarkStart w:id="381" w:name="_Toc62459293"/>
      <w:bookmarkStart w:id="382" w:name="_Toc62476957"/>
      <w:bookmarkStart w:id="383" w:name="_Toc63235865"/>
      <w:bookmarkStart w:id="384" w:name="_Toc63248971"/>
      <w:bookmarkStart w:id="385" w:name="_Toc63263300"/>
      <w:bookmarkStart w:id="386" w:name="_Toc64043077"/>
      <w:bookmarkStart w:id="387" w:name="_Toc65663790"/>
      <w:bookmarkStart w:id="388" w:name="_Toc65665606"/>
      <w:bookmarkStart w:id="389" w:name="_Toc65665968"/>
      <w:bookmarkStart w:id="390" w:name="_Toc65666145"/>
      <w:bookmarkStart w:id="391" w:name="_Toc65671222"/>
      <w:bookmarkStart w:id="392" w:name="_Toc65671281"/>
      <w:bookmarkStart w:id="393" w:name="_Toc65671938"/>
      <w:bookmarkStart w:id="394" w:name="_Toc65674794"/>
      <w:bookmarkStart w:id="395" w:name="_Toc65676444"/>
      <w:bookmarkStart w:id="396" w:name="_Toc65688281"/>
      <w:bookmarkStart w:id="397" w:name="_Toc66465171"/>
      <w:bookmarkStart w:id="398" w:name="_Toc66465624"/>
      <w:bookmarkStart w:id="399" w:name="_Toc66465683"/>
      <w:bookmarkStart w:id="400" w:name="_Toc66696409"/>
      <w:bookmarkStart w:id="401" w:name="_Toc67665957"/>
      <w:bookmarkStart w:id="402" w:name="_Toc69384786"/>
      <w:bookmarkStart w:id="403" w:name="_Toc69384917"/>
      <w:bookmarkStart w:id="404" w:name="_Toc69385045"/>
      <w:bookmarkStart w:id="405" w:name="_Toc69385173"/>
      <w:bookmarkStart w:id="406" w:name="_Toc69460921"/>
      <w:bookmarkStart w:id="407" w:name="_Toc69461048"/>
      <w:bookmarkStart w:id="408" w:name="_Toc69469940"/>
      <w:bookmarkStart w:id="409" w:name="_Toc69485803"/>
      <w:bookmarkStart w:id="410" w:name="_Toc69487678"/>
      <w:bookmarkStart w:id="411" w:name="_Toc72142271"/>
      <w:bookmarkStart w:id="412" w:name="_Toc72142356"/>
      <w:bookmarkStart w:id="413" w:name="_Toc73090695"/>
      <w:bookmarkStart w:id="414" w:name="_Toc73090778"/>
      <w:bookmarkStart w:id="415" w:name="_Toc47101983"/>
      <w:bookmarkStart w:id="416" w:name="_Toc51270478"/>
      <w:bookmarkStart w:id="417" w:name="_Ref58359135"/>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EEDDF1D" w14:textId="77777777" w:rsidR="00811AA9" w:rsidRPr="003C0CD7" w:rsidRDefault="00811AA9" w:rsidP="003C0CD7">
      <w:pPr>
        <w:pStyle w:val="Heading1"/>
        <w:numPr>
          <w:ilvl w:val="1"/>
          <w:numId w:val="1"/>
        </w:numPr>
        <w:rPr>
          <w:lang w:val="en-IE"/>
        </w:rPr>
      </w:pPr>
      <w:bookmarkStart w:id="418" w:name="_Toc73090779"/>
      <w:r w:rsidRPr="003C0CD7">
        <w:rPr>
          <w:lang w:val="en-IE"/>
        </w:rPr>
        <w:t>Monitoring</w:t>
      </w:r>
      <w:bookmarkEnd w:id="415"/>
      <w:bookmarkEnd w:id="416"/>
      <w:bookmarkEnd w:id="417"/>
      <w:r w:rsidRPr="003C0CD7">
        <w:rPr>
          <w:lang w:val="en-IE"/>
        </w:rPr>
        <w:t xml:space="preserve"> and Reporting</w:t>
      </w:r>
      <w:bookmarkEnd w:id="418"/>
    </w:p>
    <w:tbl>
      <w:tblPr>
        <w:tblStyle w:val="TableGrid"/>
        <w:tblW w:w="0" w:type="auto"/>
        <w:shd w:val="clear" w:color="auto" w:fill="B4C6E7" w:themeFill="accent5" w:themeFillTint="66"/>
        <w:tblLook w:val="04A0" w:firstRow="1" w:lastRow="0" w:firstColumn="1" w:lastColumn="0" w:noHBand="0" w:noVBand="1"/>
      </w:tblPr>
      <w:tblGrid>
        <w:gridCol w:w="10230"/>
      </w:tblGrid>
      <w:tr w:rsidR="00E360A2" w:rsidRPr="008704EA" w14:paraId="6FCE7B7A" w14:textId="77777777" w:rsidTr="00062893">
        <w:tc>
          <w:tcPr>
            <w:tcW w:w="10230" w:type="dxa"/>
            <w:shd w:val="clear" w:color="auto" w:fill="B4C6E7" w:themeFill="accent5" w:themeFillTint="66"/>
          </w:tcPr>
          <w:p w14:paraId="36955CF0" w14:textId="77777777" w:rsidR="00E360A2" w:rsidRPr="003C0CD7" w:rsidRDefault="00E360A2" w:rsidP="00062893">
            <w:pPr>
              <w:rPr>
                <w:i/>
                <w:lang w:val="en-IE"/>
              </w:rPr>
            </w:pPr>
            <w:r w:rsidRPr="003C0CD7">
              <w:rPr>
                <w:rFonts w:cs="Times New Roman"/>
                <w:i/>
                <w:color w:val="0D0D0D" w:themeColor="text1" w:themeTint="F2"/>
                <w:lang w:val="en-IE"/>
              </w:rPr>
              <w:t>Please delete this box after filling in the section below</w:t>
            </w:r>
          </w:p>
          <w:p w14:paraId="1B1B3157" w14:textId="77777777" w:rsidR="00E360A2" w:rsidRPr="003C0CD7" w:rsidRDefault="00E360A2" w:rsidP="00062893">
            <w:pPr>
              <w:rPr>
                <w:i/>
                <w:lang w:val="en-IE"/>
              </w:rPr>
            </w:pPr>
            <w:r w:rsidRPr="003C0CD7">
              <w:rPr>
                <w:i/>
                <w:lang w:val="en-IE"/>
              </w:rPr>
              <w:t>1 page max</w:t>
            </w:r>
          </w:p>
          <w:p w14:paraId="7D409B63" w14:textId="77777777" w:rsidR="0006347F" w:rsidRPr="003653ED" w:rsidRDefault="0006347F" w:rsidP="0006347F">
            <w:pPr>
              <w:rPr>
                <w:szCs w:val="24"/>
              </w:rPr>
            </w:pPr>
            <w:r w:rsidRPr="003653ED">
              <w:rPr>
                <w:szCs w:val="24"/>
              </w:rPr>
              <w:t xml:space="preserve">The monitoring of the implementation of this action will be a continuous process, and part of the implementing partner’s responsibilities and that of the EU operational manager. Both types of internal monitoring must be undertaken in an inclusive way, involving key stakeholders. </w:t>
            </w:r>
          </w:p>
          <w:p w14:paraId="32961B6D" w14:textId="77777777" w:rsidR="0006347F" w:rsidRPr="003653ED" w:rsidRDefault="0006347F" w:rsidP="0006347F">
            <w:pPr>
              <w:rPr>
                <w:szCs w:val="24"/>
              </w:rPr>
            </w:pPr>
            <w:r w:rsidRPr="003653ED">
              <w:rPr>
                <w:szCs w:val="24"/>
              </w:rPr>
              <w:t xml:space="preserve">The different responsibilities for this dual internal monitoring are the following: </w:t>
            </w:r>
          </w:p>
          <w:p w14:paraId="43A7052E" w14:textId="77777777" w:rsidR="0006347F" w:rsidRPr="003653ED" w:rsidRDefault="0006347F" w:rsidP="0006347F">
            <w:pPr>
              <w:pStyle w:val="ListParagraph"/>
              <w:numPr>
                <w:ilvl w:val="0"/>
                <w:numId w:val="89"/>
              </w:numPr>
              <w:rPr>
                <w:szCs w:val="24"/>
              </w:rPr>
            </w:pPr>
            <w:r w:rsidRPr="003653ED">
              <w:rPr>
                <w:szCs w:val="24"/>
              </w:rPr>
              <w:t xml:space="preserve">Implementing partners' monitoring will aim at collecting and analysing data to inform on progress towards </w:t>
            </w:r>
            <w:r w:rsidR="00A107A4">
              <w:rPr>
                <w:szCs w:val="24"/>
              </w:rPr>
              <w:t xml:space="preserve">the achievement of </w:t>
            </w:r>
            <w:r w:rsidRPr="003653ED">
              <w:rPr>
                <w:szCs w:val="24"/>
              </w:rPr>
              <w:t xml:space="preserve">planned results’ achievement to feed decision-making processes at the action’s management level and to report on the use of resources. </w:t>
            </w:r>
          </w:p>
          <w:p w14:paraId="797E94B8" w14:textId="77777777" w:rsidR="0006347F" w:rsidRPr="003653ED" w:rsidRDefault="0006347F" w:rsidP="0006347F">
            <w:pPr>
              <w:pStyle w:val="ListParagraph"/>
              <w:numPr>
                <w:ilvl w:val="0"/>
                <w:numId w:val="89"/>
              </w:numPr>
              <w:rPr>
                <w:szCs w:val="24"/>
              </w:rPr>
            </w:pPr>
            <w:r w:rsidRPr="003653ED">
              <w:rPr>
                <w:szCs w:val="24"/>
              </w:rPr>
              <w:t>EU operational manager</w:t>
            </w:r>
            <w:r w:rsidR="006477D1">
              <w:rPr>
                <w:szCs w:val="24"/>
              </w:rPr>
              <w:t>’s</w:t>
            </w:r>
            <w:r w:rsidRPr="003653ED">
              <w:rPr>
                <w:szCs w:val="24"/>
              </w:rPr>
              <w:t xml:space="preserve"> monitoring will aim at complementing implementing partners’ monitoring</w:t>
            </w:r>
            <w:r w:rsidR="006477D1">
              <w:rPr>
                <w:szCs w:val="24"/>
              </w:rPr>
              <w:t xml:space="preserve"> may</w:t>
            </w:r>
            <w:r w:rsidRPr="003653ED">
              <w:rPr>
                <w:szCs w:val="24"/>
              </w:rPr>
              <w:t xml:space="preserve">, especially in key moments of the action cycle. It will also aim at ensuring a sound follow-up on external monitoring recommendations and at informing EU management. This monitoring could take different forms (meetings with implementing partners, action steering committees, on the spot checks), to be decided based on specific needs and resources at hand. </w:t>
            </w:r>
          </w:p>
          <w:p w14:paraId="081C3CFA" w14:textId="77777777" w:rsidR="0006347F" w:rsidRPr="003653ED" w:rsidRDefault="0006347F" w:rsidP="0006347F">
            <w:pPr>
              <w:rPr>
                <w:szCs w:val="24"/>
              </w:rPr>
            </w:pPr>
            <w:r w:rsidRPr="003653ED">
              <w:rPr>
                <w:szCs w:val="24"/>
              </w:rPr>
              <w:t>Both types of internal monitoring are meant to inform and provide support to external monitoring.</w:t>
            </w:r>
          </w:p>
          <w:p w14:paraId="3E5BE61D" w14:textId="77777777" w:rsidR="006F7C9D" w:rsidRPr="003C0CD7" w:rsidRDefault="006F7C9D" w:rsidP="00062893">
            <w:pPr>
              <w:rPr>
                <w:rFonts w:cs="Times New Roman"/>
                <w:lang w:val="en-IE"/>
              </w:rPr>
            </w:pPr>
          </w:p>
          <w:p w14:paraId="6697AF37" w14:textId="77777777" w:rsidR="00E360A2" w:rsidRPr="003C0CD7" w:rsidRDefault="00E360A2" w:rsidP="001B258E">
            <w:pPr>
              <w:pStyle w:val="ListParagraph"/>
              <w:numPr>
                <w:ilvl w:val="0"/>
                <w:numId w:val="16"/>
              </w:numPr>
              <w:ind w:left="457" w:hanging="426"/>
              <w:rPr>
                <w:bCs/>
                <w:snapToGrid w:val="0"/>
                <w:lang w:val="en-IE"/>
              </w:rPr>
            </w:pPr>
            <w:r w:rsidRPr="003C0CD7">
              <w:rPr>
                <w:bCs/>
                <w:snapToGrid w:val="0"/>
                <w:lang w:val="en-IE"/>
              </w:rPr>
              <w:t xml:space="preserve">For actions in </w:t>
            </w:r>
            <w:r w:rsidRPr="003C0CD7">
              <w:rPr>
                <w:b/>
                <w:bCs/>
                <w:snapToGrid w:val="0"/>
                <w:lang w:val="en-IE"/>
              </w:rPr>
              <w:t>project modality</w:t>
            </w:r>
            <w:r w:rsidRPr="003C0CD7">
              <w:rPr>
                <w:bCs/>
                <w:snapToGrid w:val="0"/>
                <w:lang w:val="en-IE"/>
              </w:rPr>
              <w:t xml:space="preserve">, </w:t>
            </w:r>
          </w:p>
          <w:p w14:paraId="6429B229" w14:textId="77777777" w:rsidR="00622FAE" w:rsidRPr="003C0CD7" w:rsidRDefault="00622FAE" w:rsidP="00E360A2">
            <w:pPr>
              <w:numPr>
                <w:ilvl w:val="0"/>
                <w:numId w:val="8"/>
              </w:numPr>
              <w:rPr>
                <w:bCs/>
                <w:snapToGrid w:val="0"/>
                <w:lang w:val="en-IE"/>
              </w:rPr>
            </w:pPr>
            <w:r w:rsidRPr="003C0CD7">
              <w:rPr>
                <w:bCs/>
                <w:snapToGrid w:val="0"/>
                <w:szCs w:val="24"/>
                <w:lang w:val="en-IE"/>
              </w:rPr>
              <w:t xml:space="preserve">Please adapt this section to the action and describe the arrangements for monitoring and reporting on indicators of the </w:t>
            </w:r>
            <w:proofErr w:type="spellStart"/>
            <w:r w:rsidRPr="003C0CD7">
              <w:rPr>
                <w:bCs/>
                <w:snapToGrid w:val="0"/>
                <w:szCs w:val="24"/>
                <w:lang w:val="en-IE"/>
              </w:rPr>
              <w:t>logframe</w:t>
            </w:r>
            <w:proofErr w:type="spellEnd"/>
            <w:r w:rsidRPr="003C0CD7">
              <w:rPr>
                <w:bCs/>
                <w:snapToGrid w:val="0"/>
                <w:szCs w:val="24"/>
                <w:lang w:val="en-IE"/>
              </w:rPr>
              <w:t xml:space="preserve"> matrix, </w:t>
            </w:r>
            <w:r w:rsidRPr="00C85643">
              <w:rPr>
                <w:b/>
                <w:lang w:val="en-IE"/>
              </w:rPr>
              <w:t>including the collection of baselines and data collection</w:t>
            </w:r>
            <w:r w:rsidRPr="003C0CD7">
              <w:rPr>
                <w:bCs/>
                <w:snapToGrid w:val="0"/>
                <w:szCs w:val="24"/>
                <w:lang w:val="en-IE"/>
              </w:rPr>
              <w:t xml:space="preserve"> (responsibilities, timing, and source of funding).</w:t>
            </w:r>
          </w:p>
          <w:p w14:paraId="2EA4BF4A" w14:textId="77777777" w:rsidR="00E360A2" w:rsidRPr="003C0CD7" w:rsidRDefault="00E360A2" w:rsidP="00E360A2">
            <w:pPr>
              <w:numPr>
                <w:ilvl w:val="0"/>
                <w:numId w:val="8"/>
              </w:numPr>
              <w:rPr>
                <w:bCs/>
                <w:snapToGrid w:val="0"/>
                <w:lang w:val="en-IE"/>
              </w:rPr>
            </w:pPr>
            <w:r w:rsidRPr="003C0CD7">
              <w:rPr>
                <w:rFonts w:eastAsia="MS Mincho" w:cs="Calibri"/>
                <w:u w:val="single"/>
                <w:lang w:val="en-IE" w:eastAsia="ja-JP"/>
              </w:rPr>
              <w:t>Data collection and reporting</w:t>
            </w:r>
            <w:r w:rsidRPr="003C0CD7">
              <w:rPr>
                <w:rFonts w:eastAsia="MS Mincho" w:cs="Calibri"/>
                <w:lang w:val="en-IE" w:eastAsia="ja-JP"/>
              </w:rPr>
              <w:t>: In some cases, you may depend on surveys done by others (</w:t>
            </w:r>
            <w:proofErr w:type="gramStart"/>
            <w:r w:rsidRPr="003C0CD7">
              <w:rPr>
                <w:rFonts w:eastAsia="MS Mincho" w:cs="Calibri"/>
                <w:lang w:val="en-IE" w:eastAsia="ja-JP"/>
              </w:rPr>
              <w:t>e.g.</w:t>
            </w:r>
            <w:proofErr w:type="gramEnd"/>
            <w:r w:rsidRPr="003C0CD7">
              <w:rPr>
                <w:rFonts w:eastAsia="MS Mincho" w:cs="Calibri"/>
                <w:lang w:val="en-IE" w:eastAsia="ja-JP"/>
              </w:rPr>
              <w:t xml:space="preserve"> national health surveys, income surveys, etc.). </w:t>
            </w:r>
            <w:r w:rsidRPr="003C0CD7">
              <w:rPr>
                <w:bCs/>
                <w:snapToGrid w:val="0"/>
                <w:lang w:val="en-IE"/>
              </w:rPr>
              <w:t xml:space="preserve">In such case, please indicate if it is under the responsibility of the implementing partner as it will have implications in terms of implementation of this action as well as on its budget. For </w:t>
            </w:r>
            <w:proofErr w:type="gramStart"/>
            <w:r w:rsidRPr="003C0CD7">
              <w:rPr>
                <w:bCs/>
                <w:snapToGrid w:val="0"/>
                <w:lang w:val="en-IE"/>
              </w:rPr>
              <w:t>instance</w:t>
            </w:r>
            <w:proofErr w:type="gramEnd"/>
            <w:r w:rsidRPr="003C0CD7">
              <w:rPr>
                <w:bCs/>
                <w:snapToGrid w:val="0"/>
                <w:lang w:val="en-IE"/>
              </w:rPr>
              <w:t xml:space="preserve"> such surveys/studies can be financed under the regular budget of the action (through specific budget lines identified for this purpose) or outside of this action, through a </w:t>
            </w:r>
            <w:r w:rsidR="00622FAE" w:rsidRPr="003C0CD7">
              <w:rPr>
                <w:bCs/>
                <w:snapToGrid w:val="0"/>
                <w:lang w:val="en-IE"/>
              </w:rPr>
              <w:t>Support Measure</w:t>
            </w:r>
            <w:r w:rsidRPr="003C0CD7">
              <w:rPr>
                <w:bCs/>
                <w:snapToGrid w:val="0"/>
                <w:lang w:val="en-IE"/>
              </w:rPr>
              <w:t xml:space="preserve"> for example.</w:t>
            </w:r>
          </w:p>
          <w:p w14:paraId="014B3F0C" w14:textId="77777777" w:rsidR="00E360A2" w:rsidRPr="003C0CD7" w:rsidRDefault="00E360A2" w:rsidP="00E360A2">
            <w:pPr>
              <w:numPr>
                <w:ilvl w:val="0"/>
                <w:numId w:val="8"/>
              </w:numPr>
              <w:rPr>
                <w:bCs/>
                <w:snapToGrid w:val="0"/>
                <w:lang w:val="en-IE"/>
              </w:rPr>
            </w:pPr>
            <w:r w:rsidRPr="003C0CD7">
              <w:rPr>
                <w:bCs/>
                <w:snapToGrid w:val="0"/>
                <w:lang w:val="en-IE"/>
              </w:rPr>
              <w:lastRenderedPageBreak/>
              <w:t>Please briefly explain how the active and meaningful participation of stakeholders will be ensured. What kind of accountability mechanisms are envisaged?</w:t>
            </w:r>
          </w:p>
          <w:p w14:paraId="3EBE5593" w14:textId="77777777" w:rsidR="00E360A2" w:rsidRPr="003C0CD7" w:rsidRDefault="00E360A2" w:rsidP="00E360A2">
            <w:pPr>
              <w:numPr>
                <w:ilvl w:val="0"/>
                <w:numId w:val="8"/>
              </w:numPr>
              <w:rPr>
                <w:rFonts w:eastAsia="MS Mincho" w:cs="Calibri"/>
                <w:lang w:val="en-IE" w:eastAsia="ja-JP"/>
              </w:rPr>
            </w:pPr>
            <w:r w:rsidRPr="003C0CD7">
              <w:rPr>
                <w:rFonts w:eastAsia="MS Mincho" w:cs="Calibri"/>
                <w:lang w:val="en-IE" w:eastAsia="ja-JP"/>
              </w:rPr>
              <w:t>Please provide information on how gender equality results will be monitored.</w:t>
            </w:r>
          </w:p>
          <w:p w14:paraId="26E5B44F" w14:textId="77777777" w:rsidR="00E360A2" w:rsidRPr="003C0CD7" w:rsidRDefault="00E360A2" w:rsidP="001B258E">
            <w:pPr>
              <w:pStyle w:val="ListParagraph"/>
              <w:numPr>
                <w:ilvl w:val="0"/>
                <w:numId w:val="16"/>
              </w:numPr>
              <w:ind w:left="457" w:hanging="426"/>
              <w:rPr>
                <w:rFonts w:cs="Times New Roman"/>
                <w:lang w:val="en-IE"/>
              </w:rPr>
            </w:pPr>
            <w:r w:rsidRPr="003C0CD7">
              <w:rPr>
                <w:rFonts w:cs="Times New Roman"/>
                <w:lang w:val="en-IE"/>
              </w:rPr>
              <w:t xml:space="preserve">For </w:t>
            </w:r>
            <w:r w:rsidRPr="003C0CD7">
              <w:rPr>
                <w:rFonts w:cs="Times New Roman"/>
                <w:b/>
                <w:lang w:val="en-IE"/>
              </w:rPr>
              <w:t>multi country actions</w:t>
            </w:r>
            <w:r w:rsidRPr="003C0CD7">
              <w:rPr>
                <w:rFonts w:cs="Times New Roman"/>
                <w:lang w:val="en-IE"/>
              </w:rPr>
              <w:t xml:space="preserve"> (thematic or regional):</w:t>
            </w:r>
          </w:p>
          <w:p w14:paraId="5542F9B7" w14:textId="77777777" w:rsidR="00E360A2" w:rsidRPr="003C0CD7" w:rsidRDefault="00E360A2" w:rsidP="00E360A2">
            <w:pPr>
              <w:numPr>
                <w:ilvl w:val="0"/>
                <w:numId w:val="8"/>
              </w:numPr>
              <w:rPr>
                <w:rFonts w:eastAsia="MS Mincho" w:cs="Calibri"/>
                <w:lang w:val="en-IE" w:eastAsia="ja-JP"/>
              </w:rPr>
            </w:pPr>
            <w:r w:rsidRPr="003C0CD7">
              <w:rPr>
                <w:rFonts w:eastAsia="MS Mincho" w:cs="Calibri"/>
                <w:lang w:val="en-IE" w:eastAsia="ja-JP"/>
              </w:rPr>
              <w:t xml:space="preserve">Please provide specific information on the separation of tasks and coordination on monitoring and reporting duties between the implementing partners involved in the action. </w:t>
            </w:r>
          </w:p>
          <w:p w14:paraId="0572B21B" w14:textId="77777777" w:rsidR="00E360A2" w:rsidRPr="003C0CD7" w:rsidRDefault="00E360A2" w:rsidP="00E360A2">
            <w:pPr>
              <w:numPr>
                <w:ilvl w:val="0"/>
                <w:numId w:val="8"/>
              </w:numPr>
              <w:rPr>
                <w:rFonts w:eastAsia="MS Mincho" w:cs="Calibri"/>
                <w:lang w:val="en-IE" w:eastAsia="ja-JP"/>
              </w:rPr>
            </w:pPr>
            <w:r w:rsidRPr="003C0CD7">
              <w:rPr>
                <w:rFonts w:eastAsia="MS Mincho" w:cs="Calibri"/>
                <w:lang w:val="en-IE" w:eastAsia="ja-JP"/>
              </w:rPr>
              <w:t>Please provide information on how indicator values will be measured: on a country-by-country basis, aggregated, as an average.</w:t>
            </w:r>
          </w:p>
          <w:p w14:paraId="1C277A5F" w14:textId="77777777" w:rsidR="00E360A2" w:rsidRPr="003C0CD7" w:rsidRDefault="00E360A2" w:rsidP="00E360A2">
            <w:pPr>
              <w:numPr>
                <w:ilvl w:val="0"/>
                <w:numId w:val="8"/>
              </w:numPr>
              <w:rPr>
                <w:rFonts w:eastAsia="MS Mincho" w:cs="Calibri"/>
                <w:lang w:val="en-IE" w:eastAsia="ja-JP"/>
              </w:rPr>
            </w:pPr>
            <w:r w:rsidRPr="003C0CD7">
              <w:rPr>
                <w:rFonts w:eastAsia="MS Mincho" w:cs="Calibri"/>
                <w:lang w:val="en-IE" w:eastAsia="ja-JP"/>
              </w:rPr>
              <w:t>Please provide information on how gender equality results will be monitored.</w:t>
            </w:r>
          </w:p>
          <w:p w14:paraId="318E49B5" w14:textId="77777777" w:rsidR="00E360A2" w:rsidRPr="003C0CD7" w:rsidRDefault="00E360A2" w:rsidP="001B258E">
            <w:pPr>
              <w:pStyle w:val="ListParagraph"/>
              <w:numPr>
                <w:ilvl w:val="0"/>
                <w:numId w:val="16"/>
              </w:numPr>
              <w:ind w:left="457" w:hanging="426"/>
              <w:rPr>
                <w:bCs/>
                <w:snapToGrid w:val="0"/>
                <w:lang w:val="en-IE"/>
              </w:rPr>
            </w:pPr>
            <w:r w:rsidRPr="003C0CD7">
              <w:rPr>
                <w:rFonts w:cs="Times New Roman"/>
                <w:lang w:val="en-IE"/>
              </w:rPr>
              <w:t xml:space="preserve">For </w:t>
            </w:r>
            <w:r w:rsidRPr="003C0CD7">
              <w:rPr>
                <w:rFonts w:cs="Times New Roman"/>
                <w:b/>
                <w:lang w:val="en-IE"/>
              </w:rPr>
              <w:t>Budget Support</w:t>
            </w:r>
            <w:r w:rsidRPr="003C0CD7">
              <w:rPr>
                <w:rFonts w:cs="Times New Roman"/>
                <w:lang w:val="en-IE"/>
              </w:rPr>
              <w:t>:</w:t>
            </w:r>
          </w:p>
          <w:p w14:paraId="3AAE6B43" w14:textId="77777777" w:rsidR="00CF5B26" w:rsidRPr="003C0CD7" w:rsidRDefault="00CF5B26" w:rsidP="00CF5B26">
            <w:pPr>
              <w:numPr>
                <w:ilvl w:val="0"/>
                <w:numId w:val="8"/>
              </w:numPr>
              <w:rPr>
                <w:rFonts w:eastAsia="MS Mincho" w:cs="Calibri"/>
                <w:szCs w:val="24"/>
                <w:lang w:val="en-IE" w:eastAsia="ja-JP"/>
              </w:rPr>
            </w:pPr>
            <w:r w:rsidRPr="003C0CD7">
              <w:rPr>
                <w:rFonts w:eastAsia="MS Mincho" w:cs="Calibri"/>
                <w:szCs w:val="24"/>
                <w:lang w:val="en-IE" w:eastAsia="ja-JP"/>
              </w:rPr>
              <w:t>Describe country’s monitoring framework for the policy(</w:t>
            </w:r>
            <w:proofErr w:type="spellStart"/>
            <w:r w:rsidRPr="003C0CD7">
              <w:rPr>
                <w:rFonts w:eastAsia="MS Mincho" w:cs="Calibri"/>
                <w:szCs w:val="24"/>
                <w:lang w:val="en-IE" w:eastAsia="ja-JP"/>
              </w:rPr>
              <w:t>ies</w:t>
            </w:r>
            <w:proofErr w:type="spellEnd"/>
            <w:r w:rsidRPr="003C0CD7">
              <w:rPr>
                <w:rFonts w:eastAsia="MS Mincho" w:cs="Calibri"/>
                <w:szCs w:val="24"/>
                <w:lang w:val="en-IE" w:eastAsia="ja-JP"/>
              </w:rPr>
              <w:t>) supported – schedule of reviews; monitoring periods (</w:t>
            </w:r>
            <w:proofErr w:type="gramStart"/>
            <w:r w:rsidRPr="003C0CD7">
              <w:rPr>
                <w:rFonts w:eastAsia="MS Mincho" w:cs="Calibri"/>
                <w:szCs w:val="24"/>
                <w:lang w:val="en-IE" w:eastAsia="ja-JP"/>
              </w:rPr>
              <w:t>e.g.</w:t>
            </w:r>
            <w:proofErr w:type="gramEnd"/>
            <w:r w:rsidRPr="003C0CD7">
              <w:rPr>
                <w:rFonts w:eastAsia="MS Mincho" w:cs="Calibri"/>
                <w:szCs w:val="24"/>
                <w:lang w:val="en-IE" w:eastAsia="ja-JP"/>
              </w:rPr>
              <w:t xml:space="preserve"> school/calendar/fiscal year); time/actions required for data collection and expected publication date of official progress reports (in view of the envisaged action schedule). </w:t>
            </w:r>
          </w:p>
          <w:p w14:paraId="5055C042" w14:textId="77777777" w:rsidR="00CF5B26" w:rsidRPr="003C0CD7" w:rsidRDefault="00CF5B26" w:rsidP="00CF5B26">
            <w:pPr>
              <w:numPr>
                <w:ilvl w:val="0"/>
                <w:numId w:val="8"/>
              </w:numPr>
              <w:rPr>
                <w:szCs w:val="24"/>
                <w:lang w:val="en-IE"/>
              </w:rPr>
            </w:pPr>
            <w:r w:rsidRPr="003C0CD7">
              <w:rPr>
                <w:rFonts w:eastAsia="MS Mincho" w:cs="Calibri"/>
                <w:szCs w:val="24"/>
                <w:lang w:val="en-IE" w:eastAsia="ja-JP"/>
              </w:rPr>
              <w:t xml:space="preserve">Mention who leads the reviews, how they are carried out and how data is used and communicated in the national context for </w:t>
            </w:r>
            <w:proofErr w:type="gramStart"/>
            <w:r w:rsidRPr="003C0CD7">
              <w:rPr>
                <w:rFonts w:eastAsia="MS Mincho" w:cs="Calibri"/>
                <w:szCs w:val="24"/>
                <w:lang w:val="en-IE" w:eastAsia="ja-JP"/>
              </w:rPr>
              <w:t>policy-making</w:t>
            </w:r>
            <w:proofErr w:type="gramEnd"/>
            <w:r w:rsidRPr="003C0CD7">
              <w:rPr>
                <w:rFonts w:eastAsia="MS Mincho" w:cs="Calibri"/>
                <w:szCs w:val="24"/>
                <w:lang w:val="en-IE" w:eastAsia="ja-JP"/>
              </w:rPr>
              <w:t xml:space="preserve">, result-monitoring and domestic accountability. Monitoring arrangements should be embedded in the domestic institutional setup, building </w:t>
            </w:r>
            <w:proofErr w:type="gramStart"/>
            <w:r w:rsidRPr="003C0CD7">
              <w:rPr>
                <w:rFonts w:eastAsia="MS Mincho" w:cs="Calibri"/>
                <w:szCs w:val="24"/>
                <w:lang w:val="en-IE" w:eastAsia="ja-JP"/>
              </w:rPr>
              <w:t>on</w:t>
            </w:r>
            <w:proofErr w:type="gramEnd"/>
            <w:r w:rsidRPr="003C0CD7">
              <w:rPr>
                <w:rFonts w:eastAsia="MS Mincho" w:cs="Calibri"/>
                <w:szCs w:val="24"/>
                <w:lang w:val="en-IE" w:eastAsia="ja-JP"/>
              </w:rPr>
              <w:t xml:space="preserve"> and strengthening existing structures, fostering inter-ministerial coordination and favouring inclusive processes (notably towards civil society). The progress reports should monitor the overall implementation of the policy (reforms and results) and not be limited to variable tranche indicators. </w:t>
            </w:r>
          </w:p>
          <w:p w14:paraId="04BD726E" w14:textId="77777777" w:rsidR="00CF5B26" w:rsidRPr="003C0CD7" w:rsidRDefault="00CF5B26" w:rsidP="00CF5B26">
            <w:pPr>
              <w:numPr>
                <w:ilvl w:val="0"/>
                <w:numId w:val="8"/>
              </w:numPr>
              <w:rPr>
                <w:rFonts w:eastAsia="MS Mincho" w:cs="Calibri"/>
                <w:szCs w:val="24"/>
                <w:lang w:val="en-IE" w:eastAsia="ja-JP"/>
              </w:rPr>
            </w:pPr>
            <w:r w:rsidRPr="003C0CD7">
              <w:rPr>
                <w:rFonts w:eastAsia="MS Mincho" w:cs="Calibri"/>
                <w:szCs w:val="24"/>
                <w:lang w:val="en-IE" w:eastAsia="ja-JP"/>
              </w:rPr>
              <w:t xml:space="preserve">Without repeating information provided under section </w:t>
            </w:r>
            <w:r w:rsidRPr="003C0CD7">
              <w:rPr>
                <w:rFonts w:eastAsia="MS Mincho" w:cs="Calibri"/>
                <w:szCs w:val="24"/>
                <w:highlight w:val="yellow"/>
                <w:lang w:val="en-IE" w:eastAsia="ja-JP"/>
              </w:rPr>
              <w:fldChar w:fldCharType="begin"/>
            </w:r>
            <w:r w:rsidRPr="003C0CD7">
              <w:rPr>
                <w:rFonts w:eastAsia="MS Mincho" w:cs="Calibri"/>
                <w:szCs w:val="24"/>
                <w:lang w:val="en-IE" w:eastAsia="ja-JP"/>
              </w:rPr>
              <w:instrText xml:space="preserve"> REF _Ref74600049 \r \h </w:instrText>
            </w:r>
            <w:r w:rsidRPr="003C0CD7">
              <w:rPr>
                <w:rFonts w:eastAsia="MS Mincho" w:cs="Calibri"/>
                <w:szCs w:val="24"/>
                <w:highlight w:val="yellow"/>
                <w:lang w:val="en-IE" w:eastAsia="ja-JP"/>
              </w:rPr>
              <w:instrText xml:space="preserve"> \* MERGEFORMAT </w:instrText>
            </w:r>
            <w:r w:rsidRPr="003C0CD7">
              <w:rPr>
                <w:rFonts w:eastAsia="MS Mincho" w:cs="Calibri"/>
                <w:szCs w:val="24"/>
                <w:highlight w:val="yellow"/>
                <w:lang w:val="en-IE" w:eastAsia="ja-JP"/>
              </w:rPr>
            </w:r>
            <w:r w:rsidRPr="003C0CD7">
              <w:rPr>
                <w:rFonts w:eastAsia="MS Mincho" w:cs="Calibri"/>
                <w:szCs w:val="24"/>
                <w:highlight w:val="yellow"/>
                <w:lang w:val="en-IE" w:eastAsia="ja-JP"/>
              </w:rPr>
              <w:fldChar w:fldCharType="separate"/>
            </w:r>
            <w:r w:rsidRPr="003C0CD7">
              <w:rPr>
                <w:rFonts w:eastAsia="MS Mincho" w:cs="Calibri"/>
                <w:szCs w:val="24"/>
                <w:lang w:val="en-IE" w:eastAsia="ja-JP"/>
              </w:rPr>
              <w:t>2.1</w:t>
            </w:r>
            <w:r w:rsidRPr="003C0CD7">
              <w:rPr>
                <w:rFonts w:eastAsia="MS Mincho" w:cs="Calibri"/>
                <w:szCs w:val="24"/>
                <w:highlight w:val="yellow"/>
                <w:lang w:val="en-IE" w:eastAsia="ja-JP"/>
              </w:rPr>
              <w:fldChar w:fldCharType="end"/>
            </w:r>
            <w:r w:rsidRPr="003C0CD7">
              <w:rPr>
                <w:rFonts w:eastAsia="MS Mincho" w:cs="Calibri"/>
                <w:szCs w:val="24"/>
                <w:lang w:val="en-IE" w:eastAsia="ja-JP"/>
              </w:rPr>
              <w:t xml:space="preserve"> on complementarity with EU and other Donors/Partners, assess how far the Commission can rely on statistical systems, official data and existing monitoring frameworks to feed into policy dialogue and inform decisions on general conditions and variable tranche indicators (including sex-disaggregation and other relevant degrees of granularity). If serious weaknesses affect data quality, specify the implications for the budget support action and the mitigating measures envisaged accordingly (</w:t>
            </w:r>
            <w:proofErr w:type="gramStart"/>
            <w:r w:rsidRPr="003C0CD7">
              <w:rPr>
                <w:rFonts w:eastAsia="MS Mincho" w:cs="Calibri"/>
                <w:szCs w:val="24"/>
                <w:lang w:val="en-IE" w:eastAsia="ja-JP"/>
              </w:rPr>
              <w:t>e.g.</w:t>
            </w:r>
            <w:proofErr w:type="gramEnd"/>
            <w:r w:rsidRPr="003C0CD7">
              <w:rPr>
                <w:rFonts w:eastAsia="MS Mincho" w:cs="Calibri"/>
                <w:szCs w:val="24"/>
                <w:lang w:val="en-IE" w:eastAsia="ja-JP"/>
              </w:rPr>
              <w:t xml:space="preserve"> additional data verification, field visits, external review missions, capacity building to statistical or monitoring systems, and involvement of civil society organisations).</w:t>
            </w:r>
          </w:p>
          <w:p w14:paraId="72DBA041" w14:textId="77777777" w:rsidR="00CF5B26" w:rsidRPr="003C0CD7" w:rsidRDefault="00CF5B26" w:rsidP="00DB5858">
            <w:pPr>
              <w:ind w:left="1036"/>
              <w:rPr>
                <w:rFonts w:eastAsia="MS Mincho" w:cs="Calibri"/>
                <w:szCs w:val="24"/>
                <w:lang w:val="en-IE" w:eastAsia="ja-JP"/>
              </w:rPr>
            </w:pPr>
          </w:p>
          <w:p w14:paraId="6E9FC397" w14:textId="77777777" w:rsidR="00CF5B26" w:rsidRPr="003C0CD7" w:rsidRDefault="008C3750" w:rsidP="00F73080">
            <w:pPr>
              <w:rPr>
                <w:rStyle w:val="Hyperlink"/>
                <w:rFonts w:eastAsia="Times New Roman" w:cs="Times New Roman"/>
                <w:color w:val="0563C1"/>
                <w:szCs w:val="24"/>
                <w:lang w:val="en-IE"/>
              </w:rPr>
            </w:pPr>
            <w:hyperlink r:id="rId98">
              <w:r w:rsidR="00CF5B26" w:rsidRPr="003C0CD7">
                <w:rPr>
                  <w:rStyle w:val="Hyperlink"/>
                  <w:rFonts w:eastAsia="Times New Roman" w:cs="Times New Roman"/>
                  <w:color w:val="0563C1"/>
                  <w:szCs w:val="24"/>
                  <w:lang w:val="en-IE"/>
                </w:rPr>
                <w:t>@Guidance on Internal Monitoring for Results</w:t>
              </w:r>
            </w:hyperlink>
            <w:r w:rsidR="00AC42C9">
              <w:rPr>
                <w:rStyle w:val="Hyperlink"/>
                <w:rFonts w:eastAsia="Times New Roman" w:cs="Times New Roman"/>
                <w:color w:val="0563C1"/>
                <w:szCs w:val="24"/>
                <w:lang w:val="en-IE"/>
              </w:rPr>
              <w:t xml:space="preserve"> </w:t>
            </w:r>
            <w:r w:rsidR="00F73080" w:rsidRPr="00F73080">
              <w:rPr>
                <w:rStyle w:val="Hyperlink"/>
                <w:rFonts w:cs="Times New Roman"/>
                <w:i/>
                <w:lang w:val="en-IE"/>
              </w:rPr>
              <w:t>[EU Login is needed]</w:t>
            </w:r>
          </w:p>
          <w:p w14:paraId="021F59F1" w14:textId="77777777" w:rsidR="00CF5B26" w:rsidRPr="003C0CD7" w:rsidRDefault="008C3750" w:rsidP="00F73080">
            <w:pPr>
              <w:rPr>
                <w:rStyle w:val="Hyperlink"/>
                <w:rFonts w:eastAsia="Times New Roman" w:cs="Times New Roman"/>
                <w:szCs w:val="24"/>
                <w:lang w:val="en-IE"/>
              </w:rPr>
            </w:pPr>
            <w:hyperlink r:id="rId99" w:history="1">
              <w:r w:rsidR="00CF5B26" w:rsidRPr="003C0CD7">
                <w:rPr>
                  <w:rStyle w:val="Hyperlink"/>
                  <w:rFonts w:eastAsia="Times New Roman" w:cs="Times New Roman"/>
                  <w:szCs w:val="24"/>
                  <w:lang w:val="en-IE"/>
                </w:rPr>
                <w:t>@NEAR Monitoring for results</w:t>
              </w:r>
            </w:hyperlink>
            <w:r w:rsidR="00AC42C9">
              <w:rPr>
                <w:rStyle w:val="Hyperlink"/>
                <w:rFonts w:eastAsia="Times New Roman" w:cs="Times New Roman"/>
                <w:szCs w:val="24"/>
                <w:lang w:val="en-IE"/>
              </w:rPr>
              <w:t xml:space="preserve"> </w:t>
            </w:r>
            <w:r w:rsidR="00F73080" w:rsidRPr="00F73080">
              <w:rPr>
                <w:rStyle w:val="Hyperlink"/>
                <w:rFonts w:cs="Times New Roman"/>
                <w:i/>
                <w:lang w:val="en-IE"/>
              </w:rPr>
              <w:t>[EU Login is needed]</w:t>
            </w:r>
          </w:p>
          <w:p w14:paraId="07CA1D30" w14:textId="77777777" w:rsidR="00E360A2" w:rsidRPr="003C0CD7" w:rsidRDefault="008C3750" w:rsidP="00756C7E">
            <w:pPr>
              <w:rPr>
                <w:bCs/>
                <w:snapToGrid w:val="0"/>
                <w:lang w:val="en-IE"/>
              </w:rPr>
            </w:pPr>
            <w:hyperlink r:id="rId100" w:history="1">
              <w:r w:rsidR="00CF5B26" w:rsidRPr="003C0CD7">
                <w:rPr>
                  <w:rStyle w:val="Hyperlink"/>
                  <w:szCs w:val="24"/>
                  <w:lang w:val="en-IE"/>
                </w:rPr>
                <w:t>@ROM Module</w:t>
              </w:r>
            </w:hyperlink>
            <w:r w:rsidR="00AC42C9">
              <w:rPr>
                <w:rStyle w:val="Hyperlink"/>
                <w:szCs w:val="24"/>
                <w:lang w:val="en-IE"/>
              </w:rPr>
              <w:t xml:space="preserve"> </w:t>
            </w:r>
            <w:r w:rsidR="00F73080" w:rsidRPr="00F73080">
              <w:rPr>
                <w:rStyle w:val="Hyperlink"/>
                <w:rFonts w:cs="Times New Roman"/>
                <w:i/>
                <w:lang w:val="en-IE"/>
              </w:rPr>
              <w:t>[EU Login is needed]</w:t>
            </w:r>
          </w:p>
        </w:tc>
      </w:tr>
    </w:tbl>
    <w:p w14:paraId="5F63DB44" w14:textId="77777777" w:rsidR="003F0B77" w:rsidRDefault="003F0B77" w:rsidP="003775F2">
      <w:pPr>
        <w:pStyle w:val="Text2"/>
        <w:spacing w:before="60" w:after="60"/>
        <w:ind w:left="0"/>
      </w:pPr>
      <w:bookmarkStart w:id="419" w:name="_Toc391992328"/>
      <w:bookmarkStart w:id="420" w:name="_Toc391999078"/>
      <w:r w:rsidRPr="00C85643">
        <w:lastRenderedPageBreak/>
        <w:t xml:space="preserve">The day-to-day technical and financial monitoring of the implementation of this action will be a continuous process, and part of the implementing partner’s responsibilities. To this aim, the implementing partner shall establish a permanent internal, </w:t>
      </w:r>
      <w:proofErr w:type="gramStart"/>
      <w:r w:rsidRPr="00C85643">
        <w:t>technical</w:t>
      </w:r>
      <w:proofErr w:type="gramEnd"/>
      <w:r w:rsidRPr="00C85643">
        <w:t xml:space="preserve"> and financial monitoring system for the action and elaborate regular progress reports (not less than annual) and final reports. </w:t>
      </w:r>
      <w:bookmarkEnd w:id="419"/>
      <w:bookmarkEnd w:id="420"/>
      <w:r w:rsidRPr="00C85643">
        <w:t xml:space="preserve">Every report shall provide an accurate account of implementation of the action, difficulties encountered, changes introduced, as well as the degree of achievement of its Outputs and </w:t>
      </w:r>
      <w:r>
        <w:t>contribution to the achievement of</w:t>
      </w:r>
      <w:r w:rsidRPr="005D6559">
        <w:t xml:space="preserve"> </w:t>
      </w:r>
      <w:r>
        <w:t>its</w:t>
      </w:r>
      <w:r w:rsidRPr="00C85643">
        <w:t xml:space="preserve"> Outcomes</w:t>
      </w:r>
      <w:r>
        <w:t xml:space="preserve">, and if possible at the time of reporting, contribution to the achievement of its Impacts, </w:t>
      </w:r>
      <w:r w:rsidRPr="00C85643">
        <w:t xml:space="preserve"> as measured by corresponding indicators, using as reference </w:t>
      </w:r>
      <w:r w:rsidRPr="003775F2">
        <w:rPr>
          <w:highlight w:val="lightGray"/>
        </w:rPr>
        <w:t>[</w:t>
      </w:r>
      <w:r w:rsidRPr="00C85643">
        <w:rPr>
          <w:highlight w:val="lightGray"/>
        </w:rPr>
        <w:t xml:space="preserve">the </w:t>
      </w:r>
      <w:proofErr w:type="spellStart"/>
      <w:r w:rsidRPr="00C85643">
        <w:rPr>
          <w:highlight w:val="lightGray"/>
        </w:rPr>
        <w:t>logframe</w:t>
      </w:r>
      <w:proofErr w:type="spellEnd"/>
      <w:r w:rsidRPr="00C85643">
        <w:rPr>
          <w:highlight w:val="lightGray"/>
        </w:rPr>
        <w:t xml:space="preserve"> matrix </w:t>
      </w:r>
      <w:r w:rsidRPr="00C85643" w:rsidDel="0008697A">
        <w:rPr>
          <w:highlight w:val="lightGray"/>
        </w:rPr>
        <w:t>(</w:t>
      </w:r>
      <w:r w:rsidRPr="00C85643">
        <w:rPr>
          <w:highlight w:val="lightGray"/>
        </w:rPr>
        <w:t>for project modality</w:t>
      </w:r>
      <w:r w:rsidRPr="00C85643" w:rsidDel="0008697A">
        <w:rPr>
          <w:highlight w:val="lightGray"/>
        </w:rPr>
        <w:t>)</w:t>
      </w:r>
      <w:r w:rsidRPr="00C85643" w:rsidDel="000C475F">
        <w:rPr>
          <w:highlight w:val="lightGray"/>
        </w:rPr>
        <w:t xml:space="preserve"> </w:t>
      </w:r>
      <w:r w:rsidRPr="003E2CEC">
        <w:rPr>
          <w:highlight w:val="lightGray"/>
        </w:rPr>
        <w:t>[</w:t>
      </w:r>
      <w:r w:rsidRPr="00C85643">
        <w:rPr>
          <w:highlight w:val="lightGray"/>
        </w:rPr>
        <w:t>and</w:t>
      </w:r>
      <w:r w:rsidRPr="003775F2">
        <w:rPr>
          <w:highlight w:val="lightGray"/>
        </w:rPr>
        <w:t>]] [</w:t>
      </w:r>
      <w:r w:rsidRPr="00C85643">
        <w:rPr>
          <w:highlight w:val="lightGray"/>
        </w:rPr>
        <w:t>the partner’s strategy, policy or reform action plan</w:t>
      </w:r>
      <w:r w:rsidRPr="00C85643" w:rsidDel="00E52AC2">
        <w:rPr>
          <w:highlight w:val="lightGray"/>
        </w:rPr>
        <w:t xml:space="preserve"> </w:t>
      </w:r>
      <w:r w:rsidRPr="00C85643">
        <w:rPr>
          <w:highlight w:val="lightGray"/>
        </w:rPr>
        <w:t xml:space="preserve">list </w:t>
      </w:r>
      <w:r w:rsidRPr="00C85643" w:rsidDel="0008697A">
        <w:rPr>
          <w:highlight w:val="lightGray"/>
        </w:rPr>
        <w:t>(</w:t>
      </w:r>
      <w:r w:rsidRPr="00C85643">
        <w:rPr>
          <w:highlight w:val="lightGray"/>
        </w:rPr>
        <w:t>for budget support</w:t>
      </w:r>
      <w:r w:rsidRPr="003775F2" w:rsidDel="0008697A">
        <w:rPr>
          <w:highlight w:val="lightGray"/>
        </w:rPr>
        <w:t>)</w:t>
      </w:r>
      <w:r w:rsidRPr="003775F2">
        <w:rPr>
          <w:highlight w:val="lightGray"/>
        </w:rPr>
        <w:t>].</w:t>
      </w:r>
      <w:r w:rsidRPr="005D6559">
        <w:t xml:space="preserve"> </w:t>
      </w:r>
    </w:p>
    <w:p w14:paraId="14DF9640" w14:textId="77777777" w:rsidR="00335DC3" w:rsidRPr="003C0CD7" w:rsidRDefault="00335DC3" w:rsidP="00DB5858">
      <w:pPr>
        <w:rPr>
          <w:lang w:val="en-IE"/>
        </w:rPr>
      </w:pPr>
      <w:bookmarkStart w:id="421" w:name="_Toc391992329"/>
      <w:bookmarkStart w:id="422" w:name="_Toc391999079"/>
      <w:r w:rsidRPr="003C0CD7">
        <w:rPr>
          <w:rFonts w:cs="Times New Roman"/>
          <w:lang w:val="en-IE"/>
        </w:rPr>
        <w:t>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w:t>
      </w:r>
      <w:bookmarkEnd w:id="421"/>
      <w:bookmarkEnd w:id="422"/>
      <w:r w:rsidRPr="003C0CD7">
        <w:rPr>
          <w:rFonts w:cs="Times New Roman"/>
          <w:lang w:val="en-IE"/>
        </w:rPr>
        <w:t xml:space="preserve"> </w:t>
      </w:r>
    </w:p>
    <w:p w14:paraId="6093C0DB" w14:textId="77777777" w:rsidR="00335DC3" w:rsidRPr="003C0CD7" w:rsidRDefault="00335DC3" w:rsidP="00C10A17">
      <w:pPr>
        <w:rPr>
          <w:rFonts w:cs="Times New Roman"/>
          <w:lang w:val="en-IE"/>
        </w:rPr>
      </w:pPr>
      <w:r w:rsidRPr="003C0CD7">
        <w:rPr>
          <w:rFonts w:cs="Times New Roman"/>
          <w:lang w:val="en-IE"/>
        </w:rPr>
        <w:t xml:space="preserve">Roles and responsibilities for data collection, </w:t>
      </w:r>
      <w:proofErr w:type="gramStart"/>
      <w:r w:rsidRPr="003C0CD7">
        <w:rPr>
          <w:rFonts w:cs="Times New Roman"/>
          <w:lang w:val="en-IE"/>
        </w:rPr>
        <w:t>analysis</w:t>
      </w:r>
      <w:proofErr w:type="gramEnd"/>
      <w:r w:rsidRPr="003C0CD7">
        <w:rPr>
          <w:rFonts w:cs="Times New Roman"/>
          <w:lang w:val="en-IE"/>
        </w:rPr>
        <w:t xml:space="preserve"> and monitoring:</w:t>
      </w:r>
    </w:p>
    <w:p w14:paraId="1F5A86D3" w14:textId="77777777" w:rsidR="00335DC3" w:rsidRPr="003C0CD7" w:rsidRDefault="00335DC3" w:rsidP="00E360A2">
      <w:pPr>
        <w:rPr>
          <w:rFonts w:cs="Times New Roman"/>
          <w:highlight w:val="yellow"/>
          <w:lang w:val="en-IE"/>
        </w:rPr>
      </w:pPr>
    </w:p>
    <w:p w14:paraId="6EF30A64" w14:textId="77777777" w:rsidR="00E360A2" w:rsidRPr="003C0CD7" w:rsidRDefault="00E360A2" w:rsidP="00E360A2">
      <w:pPr>
        <w:rPr>
          <w:rFonts w:cs="Times New Roman"/>
          <w:lang w:val="en-IE"/>
        </w:rPr>
      </w:pPr>
      <w:r w:rsidRPr="003C0CD7">
        <w:rPr>
          <w:rFonts w:cs="Times New Roman"/>
          <w:highlight w:val="yellow"/>
          <w:lang w:val="en-IE"/>
        </w:rPr>
        <w:t>&lt;To be filled in&gt;</w:t>
      </w:r>
    </w:p>
    <w:p w14:paraId="7CE291F0" w14:textId="77777777" w:rsidR="00E360A2" w:rsidRPr="003C0CD7" w:rsidRDefault="00E360A2" w:rsidP="00E360A2">
      <w:pPr>
        <w:rPr>
          <w:rFonts w:cs="Times New Roman"/>
          <w:lang w:val="en-IE"/>
        </w:rPr>
      </w:pPr>
    </w:p>
    <w:p w14:paraId="1B05AEE2" w14:textId="77777777" w:rsidR="00E360A2" w:rsidRPr="003C0CD7" w:rsidRDefault="00E360A2" w:rsidP="00E360A2">
      <w:pPr>
        <w:rPr>
          <w:rFonts w:cs="Times New Roman"/>
          <w:highlight w:val="yellow"/>
          <w:lang w:val="en-IE"/>
        </w:rPr>
      </w:pPr>
      <w:r w:rsidRPr="003C0CD7">
        <w:rPr>
          <w:rFonts w:cs="Times New Roman"/>
          <w:highlight w:val="yellow"/>
          <w:lang w:val="en-IE"/>
        </w:rPr>
        <w:t>&lt;For budget support, add the following sentence and specify. &gt;</w:t>
      </w:r>
    </w:p>
    <w:p w14:paraId="4412CFF8" w14:textId="77777777" w:rsidR="00E360A2" w:rsidRPr="003C0CD7" w:rsidRDefault="00E360A2" w:rsidP="00E360A2">
      <w:pPr>
        <w:rPr>
          <w:rFonts w:cs="Times New Roman"/>
          <w:highlight w:val="yellow"/>
          <w:lang w:val="en-IE"/>
        </w:rPr>
      </w:pPr>
    </w:p>
    <w:p w14:paraId="20C13BF5" w14:textId="77777777" w:rsidR="00E360A2" w:rsidRPr="003C0CD7" w:rsidRDefault="00E360A2" w:rsidP="00E360A2">
      <w:pPr>
        <w:rPr>
          <w:lang w:val="en-IE"/>
        </w:rPr>
      </w:pPr>
      <w:r w:rsidRPr="003C0CD7">
        <w:rPr>
          <w:rFonts w:cs="Times New Roman"/>
          <w:lang w:val="en-IE"/>
        </w:rPr>
        <w:lastRenderedPageBreak/>
        <w:t xml:space="preserve">The statistical and monitoring systems as well as the quality of official data in the policy field covered have been assessed. This assessment has fed into the design of the action as follows: </w:t>
      </w:r>
      <w:r w:rsidRPr="003C0CD7">
        <w:rPr>
          <w:rFonts w:cs="Times New Roman"/>
          <w:highlight w:val="yellow"/>
          <w:lang w:val="en-IE"/>
        </w:rPr>
        <w:t>&lt;specify&gt;</w:t>
      </w:r>
    </w:p>
    <w:p w14:paraId="3025D7D5" w14:textId="77777777" w:rsidR="00143C18" w:rsidRPr="003C0CD7" w:rsidRDefault="00FD7FCD" w:rsidP="003C0CD7">
      <w:pPr>
        <w:pStyle w:val="Heading1"/>
        <w:numPr>
          <w:ilvl w:val="1"/>
          <w:numId w:val="1"/>
        </w:numPr>
        <w:rPr>
          <w:lang w:val="en-IE"/>
        </w:rPr>
      </w:pPr>
      <w:bookmarkStart w:id="423" w:name="_Toc47101985"/>
      <w:bookmarkStart w:id="424" w:name="_Toc51270480"/>
      <w:bookmarkStart w:id="425" w:name="_Ref58841072"/>
      <w:bookmarkStart w:id="426" w:name="_Toc73090780"/>
      <w:r w:rsidRPr="003C0CD7">
        <w:rPr>
          <w:lang w:val="en-IE"/>
        </w:rPr>
        <w:t>Evaluation</w:t>
      </w:r>
      <w:bookmarkEnd w:id="423"/>
      <w:bookmarkEnd w:id="424"/>
      <w:bookmarkEnd w:id="425"/>
      <w:bookmarkEnd w:id="426"/>
    </w:p>
    <w:tbl>
      <w:tblPr>
        <w:tblStyle w:val="TableGrid"/>
        <w:tblW w:w="0" w:type="auto"/>
        <w:shd w:val="clear" w:color="auto" w:fill="B4C6E7" w:themeFill="accent5" w:themeFillTint="66"/>
        <w:tblLook w:val="04A0" w:firstRow="1" w:lastRow="0" w:firstColumn="1" w:lastColumn="0" w:noHBand="0" w:noVBand="1"/>
      </w:tblPr>
      <w:tblGrid>
        <w:gridCol w:w="10456"/>
      </w:tblGrid>
      <w:tr w:rsidR="006B6017" w:rsidRPr="008704EA" w14:paraId="57A576B3" w14:textId="77777777" w:rsidTr="006B6017">
        <w:tc>
          <w:tcPr>
            <w:tcW w:w="10456" w:type="dxa"/>
            <w:shd w:val="clear" w:color="auto" w:fill="B4C6E7" w:themeFill="accent5" w:themeFillTint="66"/>
          </w:tcPr>
          <w:p w14:paraId="36D5D834" w14:textId="77777777" w:rsidR="006B6017" w:rsidRPr="003C0CD7" w:rsidRDefault="006B6017" w:rsidP="006B6017">
            <w:pPr>
              <w:rPr>
                <w:i/>
                <w:lang w:val="en-IE"/>
              </w:rPr>
            </w:pPr>
            <w:r w:rsidRPr="003C0CD7">
              <w:rPr>
                <w:rFonts w:cs="Times New Roman"/>
                <w:i/>
                <w:color w:val="0D0D0D" w:themeColor="text1" w:themeTint="F2"/>
                <w:lang w:val="en-IE"/>
              </w:rPr>
              <w:t>Please delete this box after filling in the section below</w:t>
            </w:r>
            <w:r w:rsidRPr="003C0CD7">
              <w:rPr>
                <w:i/>
                <w:lang w:val="en-IE"/>
              </w:rPr>
              <w:t xml:space="preserve"> </w:t>
            </w:r>
          </w:p>
          <w:p w14:paraId="44D403DA" w14:textId="77777777" w:rsidR="00EA43C1" w:rsidRPr="0006347F" w:rsidRDefault="00EA43C1" w:rsidP="001B258E">
            <w:pPr>
              <w:pStyle w:val="ListParagraph"/>
              <w:numPr>
                <w:ilvl w:val="0"/>
                <w:numId w:val="16"/>
              </w:numPr>
              <w:ind w:left="457" w:hanging="426"/>
              <w:rPr>
                <w:snapToGrid w:val="0"/>
                <w:lang w:val="en-IE"/>
              </w:rPr>
            </w:pPr>
            <w:r w:rsidRPr="0006347F">
              <w:rPr>
                <w:snapToGrid w:val="0"/>
                <w:lang w:val="en-IE"/>
              </w:rPr>
              <w:t xml:space="preserve">Evaluation is the systematic and objective assessment of an on-going or completed intervention. Evaluation will give evidence of why intended changes are or are not being achieved. </w:t>
            </w:r>
          </w:p>
          <w:p w14:paraId="14A4AE8B" w14:textId="77777777" w:rsidR="00EF0BDD" w:rsidRPr="0006347F" w:rsidRDefault="009F4B35" w:rsidP="001B258E">
            <w:pPr>
              <w:pStyle w:val="ListParagraph"/>
              <w:numPr>
                <w:ilvl w:val="0"/>
                <w:numId w:val="16"/>
              </w:numPr>
              <w:ind w:left="457" w:hanging="426"/>
              <w:rPr>
                <w:snapToGrid w:val="0"/>
                <w:lang w:val="en-IE"/>
              </w:rPr>
            </w:pPr>
            <w:r w:rsidRPr="003C0CD7">
              <w:rPr>
                <w:rFonts w:cs="Times New Roman"/>
                <w:lang w:val="en-IE"/>
              </w:rPr>
              <w:t>Please</w:t>
            </w:r>
            <w:r w:rsidRPr="003C0CD7">
              <w:rPr>
                <w:bCs/>
                <w:snapToGrid w:val="0"/>
                <w:lang w:val="en-IE"/>
              </w:rPr>
              <w:t xml:space="preserve"> select the relevant options</w:t>
            </w:r>
            <w:r w:rsidRPr="003C0CD7">
              <w:rPr>
                <w:lang w:val="en-IE"/>
              </w:rPr>
              <w:t xml:space="preserve"> in the section below. Note that your choice will have </w:t>
            </w:r>
            <w:r w:rsidRPr="0006347F">
              <w:rPr>
                <w:snapToGrid w:val="0"/>
                <w:lang w:val="en-IE"/>
              </w:rPr>
              <w:t xml:space="preserve">implications in terms of budget and funding of evaluation in case the need for one </w:t>
            </w:r>
            <w:proofErr w:type="gramStart"/>
            <w:r w:rsidRPr="0006347F">
              <w:rPr>
                <w:snapToGrid w:val="0"/>
                <w:lang w:val="en-IE"/>
              </w:rPr>
              <w:t>arise</w:t>
            </w:r>
            <w:proofErr w:type="gramEnd"/>
            <w:r w:rsidRPr="0006347F">
              <w:rPr>
                <w:snapToGrid w:val="0"/>
                <w:lang w:val="en-IE"/>
              </w:rPr>
              <w:t xml:space="preserve"> at a later stage.</w:t>
            </w:r>
          </w:p>
          <w:p w14:paraId="0CC8D700" w14:textId="77777777" w:rsidR="0006347F" w:rsidRPr="0006347F" w:rsidRDefault="00CF5B26" w:rsidP="001B258E">
            <w:pPr>
              <w:pStyle w:val="ListParagraph"/>
              <w:numPr>
                <w:ilvl w:val="0"/>
                <w:numId w:val="16"/>
              </w:numPr>
              <w:ind w:left="457" w:hanging="426"/>
              <w:rPr>
                <w:snapToGrid w:val="0"/>
                <w:lang w:val="en-IE"/>
              </w:rPr>
            </w:pPr>
            <w:r w:rsidRPr="0006347F">
              <w:rPr>
                <w:snapToGrid w:val="0"/>
                <w:lang w:val="en-IE"/>
              </w:rPr>
              <w:t>Please note the EVAL is an IT module to be used by all staff managing project/programme, country sector level, budget support or thematic evaluations in DG INTPA, DG NEAR and FPI, both in Headquarters and in Delegations.</w:t>
            </w:r>
          </w:p>
          <w:p w14:paraId="0FECDFF0" w14:textId="77777777" w:rsidR="00EF0BDD" w:rsidRPr="0006347F" w:rsidRDefault="00C10A17" w:rsidP="001B258E">
            <w:pPr>
              <w:pStyle w:val="ListParagraph"/>
              <w:numPr>
                <w:ilvl w:val="0"/>
                <w:numId w:val="16"/>
              </w:numPr>
              <w:ind w:left="457" w:hanging="426"/>
              <w:rPr>
                <w:snapToGrid w:val="0"/>
                <w:lang w:val="en-IE"/>
              </w:rPr>
            </w:pPr>
            <w:r w:rsidRPr="0006347F">
              <w:rPr>
                <w:snapToGrid w:val="0"/>
                <w:lang w:val="en-IE"/>
              </w:rPr>
              <w:t>If</w:t>
            </w:r>
            <w:r w:rsidR="009F63FB" w:rsidRPr="0006347F">
              <w:rPr>
                <w:snapToGrid w:val="0"/>
                <w:lang w:val="en-IE"/>
              </w:rPr>
              <w:t xml:space="preserve"> an evaluation is planned to be contracted by the Commission, the EC </w:t>
            </w:r>
            <w:r w:rsidR="00EF0BDD" w:rsidRPr="0006347F">
              <w:rPr>
                <w:snapToGrid w:val="0"/>
                <w:lang w:val="en-IE"/>
              </w:rPr>
              <w:t xml:space="preserve">shall form a Reference Group (RG) composed by representatives from the main stakeholders at both EU and national </w:t>
            </w:r>
            <w:r w:rsidR="002B7FCA" w:rsidRPr="0006347F">
              <w:rPr>
                <w:snapToGrid w:val="0"/>
                <w:lang w:val="en-IE"/>
              </w:rPr>
              <w:t xml:space="preserve">levels </w:t>
            </w:r>
            <w:r w:rsidR="00EF0BDD" w:rsidRPr="0006347F">
              <w:rPr>
                <w:snapToGrid w:val="0"/>
                <w:lang w:val="en-IE"/>
              </w:rPr>
              <w:t>(representatives from the government, from civil society organisations, etc.). If deemed necessary, other donors will be invited to join. The RG will especially have the following responsibilities:</w:t>
            </w:r>
          </w:p>
          <w:p w14:paraId="0D57B1DD" w14:textId="77777777" w:rsidR="00EF0BDD" w:rsidRPr="003C0CD7" w:rsidRDefault="00EF0BDD" w:rsidP="001B258E">
            <w:pPr>
              <w:pStyle w:val="ListParagraph"/>
              <w:numPr>
                <w:ilvl w:val="0"/>
                <w:numId w:val="77"/>
              </w:numPr>
              <w:spacing w:line="280" w:lineRule="atLeast"/>
              <w:ind w:left="1024"/>
              <w:rPr>
                <w:snapToGrid w:val="0"/>
                <w:lang w:val="en-IE"/>
              </w:rPr>
            </w:pPr>
            <w:r w:rsidRPr="003C0CD7">
              <w:rPr>
                <w:snapToGrid w:val="0"/>
                <w:lang w:val="en-IE"/>
              </w:rPr>
              <w:t xml:space="preserve">Steering the evaluation exercise in all key phases to comply with quality standards: preparation and/or provision of comments to the Terms of reference; selection of the evaluation team; consultation; inception/desk, field, </w:t>
            </w:r>
            <w:proofErr w:type="gramStart"/>
            <w:r w:rsidRPr="003C0CD7">
              <w:rPr>
                <w:snapToGrid w:val="0"/>
                <w:lang w:val="en-IE"/>
              </w:rPr>
              <w:t>synthesis</w:t>
            </w:r>
            <w:proofErr w:type="gramEnd"/>
            <w:r w:rsidRPr="003C0CD7">
              <w:rPr>
                <w:snapToGrid w:val="0"/>
                <w:lang w:val="en-IE"/>
              </w:rPr>
              <w:t xml:space="preserve"> and reporting phases. </w:t>
            </w:r>
          </w:p>
          <w:p w14:paraId="784F1D2F" w14:textId="77777777" w:rsidR="00EF0BDD" w:rsidRPr="003C0CD7" w:rsidRDefault="00EF0BDD" w:rsidP="001B258E">
            <w:pPr>
              <w:pStyle w:val="ListParagraph"/>
              <w:numPr>
                <w:ilvl w:val="0"/>
                <w:numId w:val="77"/>
              </w:numPr>
              <w:spacing w:line="280" w:lineRule="atLeast"/>
              <w:ind w:left="1024"/>
              <w:rPr>
                <w:snapToGrid w:val="0"/>
                <w:lang w:val="en-IE"/>
              </w:rPr>
            </w:pPr>
            <w:r w:rsidRPr="003C0CD7">
              <w:rPr>
                <w:snapToGrid w:val="0"/>
                <w:lang w:val="en-IE"/>
              </w:rPr>
              <w:t>The EU programme manager steers the RG and is supported in its function by RG members.</w:t>
            </w:r>
          </w:p>
          <w:p w14:paraId="0E1F933B" w14:textId="77777777" w:rsidR="00EF0BDD" w:rsidRPr="003C0CD7" w:rsidRDefault="00EF0BDD" w:rsidP="001B258E">
            <w:pPr>
              <w:pStyle w:val="ListParagraph"/>
              <w:numPr>
                <w:ilvl w:val="0"/>
                <w:numId w:val="77"/>
              </w:numPr>
              <w:spacing w:line="280" w:lineRule="atLeast"/>
              <w:ind w:left="1024"/>
              <w:rPr>
                <w:snapToGrid w:val="0"/>
                <w:lang w:val="en-IE"/>
              </w:rPr>
            </w:pPr>
            <w:r w:rsidRPr="003C0CD7">
              <w:rPr>
                <w:snapToGrid w:val="0"/>
                <w:lang w:val="en-IE"/>
              </w:rPr>
              <w:t>Providing input and information to the evaluation team. Mobilise the institutional, thematic, and methodological knowledge available in the various stakeholders that are interested in the evaluation.</w:t>
            </w:r>
          </w:p>
          <w:p w14:paraId="6C5FFB59" w14:textId="77777777" w:rsidR="00EF0BDD" w:rsidRPr="003C0CD7" w:rsidRDefault="00EF0BDD" w:rsidP="001B258E">
            <w:pPr>
              <w:pStyle w:val="ListParagraph"/>
              <w:numPr>
                <w:ilvl w:val="0"/>
                <w:numId w:val="77"/>
              </w:numPr>
              <w:spacing w:line="280" w:lineRule="atLeast"/>
              <w:ind w:left="1024"/>
              <w:rPr>
                <w:snapToGrid w:val="0"/>
                <w:lang w:val="en-IE"/>
              </w:rPr>
            </w:pPr>
            <w:r w:rsidRPr="003C0CD7">
              <w:rPr>
                <w:snapToGrid w:val="0"/>
                <w:lang w:val="en-IE"/>
              </w:rPr>
              <w:t>Providing quality control on the different draft deliverables. The EU programme manager, as lead of the RG, consolidates the comments to be sent to the evaluation team and endorses the deliverables.</w:t>
            </w:r>
          </w:p>
          <w:p w14:paraId="393A7906" w14:textId="77777777" w:rsidR="00EF0BDD" w:rsidRDefault="00EF0BDD" w:rsidP="001B258E">
            <w:pPr>
              <w:pStyle w:val="ListParagraph"/>
              <w:numPr>
                <w:ilvl w:val="0"/>
                <w:numId w:val="77"/>
              </w:numPr>
              <w:spacing w:line="280" w:lineRule="atLeast"/>
              <w:ind w:left="1024"/>
              <w:rPr>
                <w:snapToGrid w:val="0"/>
                <w:color w:val="FF0000"/>
                <w:lang w:val="en-IE"/>
              </w:rPr>
            </w:pPr>
            <w:r w:rsidRPr="003C0CD7">
              <w:rPr>
                <w:snapToGrid w:val="0"/>
                <w:lang w:val="en-IE"/>
              </w:rPr>
              <w:t>Ensuring a proper follow-up after completion of the evaluation.</w:t>
            </w:r>
            <w:r w:rsidRPr="003C0CD7">
              <w:rPr>
                <w:snapToGrid w:val="0"/>
                <w:color w:val="FF0000"/>
                <w:lang w:val="en-IE"/>
              </w:rPr>
              <w:t xml:space="preserve"> </w:t>
            </w:r>
          </w:p>
          <w:p w14:paraId="1341A00B" w14:textId="77777777" w:rsidR="00EF0BDD" w:rsidRPr="003C0CD7" w:rsidRDefault="008C3750" w:rsidP="00756C7E">
            <w:pPr>
              <w:rPr>
                <w:lang w:val="en-IE"/>
              </w:rPr>
            </w:pPr>
            <w:hyperlink r:id="rId101" w:history="1">
              <w:r w:rsidR="00CF5B26" w:rsidRPr="003C0CD7">
                <w:rPr>
                  <w:rStyle w:val="Hyperlink"/>
                  <w:szCs w:val="24"/>
                  <w:lang w:val="en-IE"/>
                </w:rPr>
                <w:t>@EVAL Module</w:t>
              </w:r>
            </w:hyperlink>
            <w:r w:rsidR="00CF5B26" w:rsidRPr="003C0CD7">
              <w:rPr>
                <w:rStyle w:val="Hyperlink"/>
                <w:szCs w:val="24"/>
                <w:lang w:val="en-IE"/>
              </w:rPr>
              <w:t xml:space="preserve"> </w:t>
            </w:r>
            <w:r w:rsidR="0073170D" w:rsidRPr="0073170D">
              <w:rPr>
                <w:rStyle w:val="Hyperlink"/>
                <w:rFonts w:cs="Times New Roman"/>
                <w:i/>
                <w:lang w:val="en-IE"/>
              </w:rPr>
              <w:t>[EU Login is needed]</w:t>
            </w:r>
          </w:p>
        </w:tc>
      </w:tr>
    </w:tbl>
    <w:p w14:paraId="01C78D6B" w14:textId="77777777" w:rsidR="006B6017" w:rsidRPr="003C0CD7" w:rsidRDefault="006B6017" w:rsidP="006B6017">
      <w:pPr>
        <w:rPr>
          <w:lang w:val="en-IE"/>
        </w:rPr>
      </w:pPr>
    </w:p>
    <w:p w14:paraId="5F88F3EC" w14:textId="77777777" w:rsidR="00D54B6E" w:rsidRPr="00C85643" w:rsidRDefault="00D54B6E" w:rsidP="00D321DC">
      <w:r w:rsidRPr="00C85643">
        <w:t xml:space="preserve">Having regard to the </w:t>
      </w:r>
      <w:r w:rsidRPr="00C85643">
        <w:rPr>
          <w:highlight w:val="lightGray"/>
        </w:rPr>
        <w:t>[importance][nature]</w:t>
      </w:r>
      <w:r w:rsidRPr="00C85643">
        <w:t xml:space="preserve"> of the action, a(n) </w:t>
      </w:r>
      <w:r w:rsidRPr="00C85643">
        <w:rPr>
          <w:highlight w:val="lightGray"/>
        </w:rPr>
        <w:t>[mid-term] [final][ex-post]</w:t>
      </w:r>
      <w:r w:rsidRPr="00C85643">
        <w:t xml:space="preserve"> evaluation(s) </w:t>
      </w:r>
      <w:r w:rsidRPr="00C85643">
        <w:rPr>
          <w:highlight w:val="lightGray"/>
        </w:rPr>
        <w:t>[will] [will not]</w:t>
      </w:r>
      <w:r w:rsidRPr="00C85643">
        <w:t xml:space="preserve"> be carried out for this action or </w:t>
      </w:r>
      <w:r w:rsidRPr="005D6559">
        <w:rPr>
          <w:snapToGrid w:val="0"/>
          <w:szCs w:val="24"/>
        </w:rPr>
        <w:t>its components</w:t>
      </w:r>
      <w:r w:rsidRPr="00C85643">
        <w:t xml:space="preserve"> </w:t>
      </w:r>
      <w:r w:rsidRPr="00C85643">
        <w:rPr>
          <w:highlight w:val="lightGray"/>
        </w:rPr>
        <w:t>[via independent consultants] [through a joint mission] [contracted by the Commission] [via an implementing partner]</w:t>
      </w:r>
      <w:r w:rsidRPr="00C85643">
        <w:t xml:space="preserve">. </w:t>
      </w:r>
    </w:p>
    <w:p w14:paraId="24028B77" w14:textId="77777777" w:rsidR="00D54B6E" w:rsidRDefault="00D54B6E" w:rsidP="00D321DC">
      <w:pPr>
        <w:rPr>
          <w:szCs w:val="24"/>
          <w:highlight w:val="yellow"/>
        </w:rPr>
      </w:pPr>
    </w:p>
    <w:p w14:paraId="10AD1FD6" w14:textId="77777777" w:rsidR="00D54B6E" w:rsidRPr="00C85643" w:rsidRDefault="00D54B6E" w:rsidP="00D321DC">
      <w:r w:rsidRPr="00C85643">
        <w:rPr>
          <w:highlight w:val="yellow"/>
        </w:rPr>
        <w:t xml:space="preserve">In case a mid-term evaluation is envisaged: </w:t>
      </w:r>
      <w:r w:rsidRPr="00C85643">
        <w:rPr>
          <w:highlight w:val="lightGray"/>
        </w:rPr>
        <w:t xml:space="preserve">[It will be carried out for [problem solving], [learning purposes, </w:t>
      </w:r>
      <w:proofErr w:type="gramStart"/>
      <w:r w:rsidRPr="00C85643">
        <w:rPr>
          <w:highlight w:val="lightGray"/>
        </w:rPr>
        <w:t>in particular with</w:t>
      </w:r>
      <w:proofErr w:type="gramEnd"/>
      <w:r w:rsidRPr="00C85643">
        <w:rPr>
          <w:highlight w:val="lightGray"/>
        </w:rPr>
        <w:t xml:space="preserve"> respect to</w:t>
      </w:r>
      <w:r w:rsidRPr="00C85643">
        <w:t xml:space="preserve"> </w:t>
      </w:r>
      <w:r w:rsidRPr="00C85643">
        <w:rPr>
          <w:highlight w:val="yellow"/>
        </w:rPr>
        <w:t>&lt;complement with specific aspects that can be highlighted such as the intention to launch a second phase of the action, etc.&gt;</w:t>
      </w:r>
      <w:r w:rsidRPr="00C85643">
        <w:t>.]</w:t>
      </w:r>
    </w:p>
    <w:p w14:paraId="5CAB12C8" w14:textId="77777777" w:rsidR="00D54B6E" w:rsidRDefault="00D54B6E" w:rsidP="00D321DC">
      <w:pPr>
        <w:rPr>
          <w:szCs w:val="24"/>
          <w:highlight w:val="yellow"/>
        </w:rPr>
      </w:pPr>
    </w:p>
    <w:p w14:paraId="29FC6BC8" w14:textId="77777777" w:rsidR="00D54B6E" w:rsidRPr="00C85643" w:rsidRDefault="00D54B6E" w:rsidP="00D321DC">
      <w:r w:rsidRPr="00C85643">
        <w:rPr>
          <w:highlight w:val="yellow"/>
        </w:rPr>
        <w:t xml:space="preserve">In case a final or ex-post evaluation is envisaged: </w:t>
      </w:r>
      <w:r w:rsidRPr="00C85643">
        <w:rPr>
          <w:highlight w:val="lightGray"/>
        </w:rPr>
        <w:t xml:space="preserve">[It will be carried out for accountability and learning purposes at various levels (including for policy revision), </w:t>
      </w:r>
      <w:proofErr w:type="gramStart"/>
      <w:r w:rsidRPr="00C85643">
        <w:rPr>
          <w:highlight w:val="lightGray"/>
        </w:rPr>
        <w:t>taking into account</w:t>
      </w:r>
      <w:proofErr w:type="gramEnd"/>
      <w:r w:rsidRPr="00C85643">
        <w:rPr>
          <w:highlight w:val="lightGray"/>
        </w:rPr>
        <w:t xml:space="preserve"> in particular the fact that</w:t>
      </w:r>
      <w:r w:rsidRPr="00C85643">
        <w:rPr>
          <w:highlight w:val="yellow"/>
        </w:rPr>
        <w:t>&lt;complement with specific aspects that can be highlighted such as an innovative action or a pilot being tested, etc.&gt;.</w:t>
      </w:r>
      <w:r w:rsidRPr="00C85643">
        <w:t>]</w:t>
      </w:r>
    </w:p>
    <w:p w14:paraId="53BFAB6D" w14:textId="77777777" w:rsidR="00D54B6E" w:rsidRPr="00C85643" w:rsidRDefault="00D54B6E" w:rsidP="00D321DC">
      <w:pPr>
        <w:rPr>
          <w:highlight w:val="yellow"/>
        </w:rPr>
      </w:pPr>
    </w:p>
    <w:p w14:paraId="7B205148" w14:textId="77777777" w:rsidR="00D54B6E" w:rsidRPr="00C85643" w:rsidRDefault="00D54B6E" w:rsidP="00D321DC">
      <w:r w:rsidRPr="00C85643">
        <w:rPr>
          <w:highlight w:val="yellow"/>
        </w:rPr>
        <w:t>For budget support:</w:t>
      </w:r>
      <w:r w:rsidRPr="00C85643">
        <w:t xml:space="preserve"> [</w:t>
      </w:r>
      <w:r w:rsidRPr="00C85643">
        <w:rPr>
          <w:color w:val="000000"/>
          <w:highlight w:val="lightGray"/>
        </w:rPr>
        <w:t>The evaluation of this action may be performed individually or through a joint strategic evaluation of budget support operations carried out with the partner country, other budget support providers and relevant stakeholders.]</w:t>
      </w:r>
    </w:p>
    <w:p w14:paraId="21DB2B72" w14:textId="77777777" w:rsidR="00D54B6E" w:rsidRDefault="00D54B6E" w:rsidP="00D321DC">
      <w:pPr>
        <w:rPr>
          <w:szCs w:val="24"/>
          <w:highlight w:val="lightGray"/>
        </w:rPr>
      </w:pPr>
    </w:p>
    <w:p w14:paraId="701E8AA7" w14:textId="77777777" w:rsidR="00D54B6E" w:rsidRPr="00C85643" w:rsidRDefault="00D54B6E" w:rsidP="00D321DC">
      <w:pPr>
        <w:rPr>
          <w:highlight w:val="lightGray"/>
        </w:rPr>
      </w:pPr>
      <w:r w:rsidRPr="00C85643">
        <w:rPr>
          <w:highlight w:val="lightGray"/>
        </w:rPr>
        <w:t>[In case an evaluation is not planned, the Commission may, during implementation, decide to undertake such an evaluation for duly justified reasons either on its own decision or on the initiative of the partner.]</w:t>
      </w:r>
    </w:p>
    <w:p w14:paraId="5EBA2B7E" w14:textId="77777777" w:rsidR="00D54B6E" w:rsidRDefault="00D54B6E" w:rsidP="00D321DC">
      <w:pPr>
        <w:spacing w:line="280" w:lineRule="atLeast"/>
        <w:rPr>
          <w:snapToGrid w:val="0"/>
          <w:szCs w:val="24"/>
          <w:highlight w:val="yellow"/>
        </w:rPr>
      </w:pPr>
    </w:p>
    <w:p w14:paraId="2723604F" w14:textId="77777777" w:rsidR="00D54B6E" w:rsidRPr="005D6559" w:rsidRDefault="00D54B6E" w:rsidP="00D321DC">
      <w:pPr>
        <w:spacing w:line="280" w:lineRule="atLeast"/>
        <w:rPr>
          <w:snapToGrid w:val="0"/>
          <w:szCs w:val="24"/>
          <w:highlight w:val="lightGray"/>
        </w:rPr>
      </w:pPr>
      <w:r w:rsidRPr="00C85643">
        <w:rPr>
          <w:highlight w:val="yellow"/>
        </w:rPr>
        <w:t>Where an evaluation is planned and is to be contracted by the Commission</w:t>
      </w:r>
      <w:r w:rsidRPr="00C85643">
        <w:rPr>
          <w:highlight w:val="lightGray"/>
        </w:rPr>
        <w:t>:</w:t>
      </w:r>
      <w:r w:rsidRPr="00C85643">
        <w:t xml:space="preserve"> </w:t>
      </w:r>
      <w:r w:rsidRPr="00046EBD">
        <w:rPr>
          <w:szCs w:val="24"/>
        </w:rPr>
        <w:t xml:space="preserve">The Commission shall form a Reference Group (RG) composed by representatives from the main stakeholders at both EU and national </w:t>
      </w:r>
      <w:r w:rsidRPr="00046EBD">
        <w:rPr>
          <w:szCs w:val="24"/>
        </w:rPr>
        <w:lastRenderedPageBreak/>
        <w:t xml:space="preserve">(representatives from the government, from civil society organisations (private sector, NGOs, etc.), etc.) levels. If deemed necessary, other donors will be invited to join. </w:t>
      </w:r>
      <w:r w:rsidRPr="005D6559" w:rsidDel="00046EBD">
        <w:rPr>
          <w:szCs w:val="24"/>
          <w:highlight w:val="lightGray"/>
        </w:rPr>
        <w:t xml:space="preserve"> </w:t>
      </w:r>
      <w:r w:rsidRPr="00C85643">
        <w:rPr>
          <w:highlight w:val="lightGray"/>
        </w:rPr>
        <w:t xml:space="preserve">[The Commission shall inform the implementing partner at least </w:t>
      </w:r>
      <w:r w:rsidRPr="00C85643">
        <w:rPr>
          <w:highlight w:val="yellow"/>
        </w:rPr>
        <w:t>&lt;insert number of days/months&gt;</w:t>
      </w:r>
      <w:r w:rsidRPr="00C85643">
        <w:rPr>
          <w:highlight w:val="lightGray"/>
        </w:rPr>
        <w:t xml:space="preserve"> in advance of the dates envisaged for the evaluation </w:t>
      </w:r>
      <w:r>
        <w:rPr>
          <w:snapToGrid w:val="0"/>
          <w:szCs w:val="24"/>
          <w:highlight w:val="lightGray"/>
        </w:rPr>
        <w:t xml:space="preserve">exercise and </w:t>
      </w:r>
      <w:r w:rsidRPr="00C85643">
        <w:rPr>
          <w:highlight w:val="lightGray"/>
        </w:rPr>
        <w:t>missions. The implementing partner shall collaborate efficiently and effectively with the evaluation experts, and inter alia provide them with all necessary information and documentation, as well as access to the project premises and activities].</w:t>
      </w:r>
      <w:r w:rsidRPr="005D6559">
        <w:rPr>
          <w:snapToGrid w:val="0"/>
          <w:szCs w:val="24"/>
          <w:highlight w:val="lightGray"/>
        </w:rPr>
        <w:t xml:space="preserve"> </w:t>
      </w:r>
    </w:p>
    <w:p w14:paraId="133280E2" w14:textId="77777777" w:rsidR="00D54B6E" w:rsidRDefault="00D54B6E" w:rsidP="00D321DC">
      <w:pPr>
        <w:spacing w:line="280" w:lineRule="atLeast"/>
        <w:rPr>
          <w:snapToGrid w:val="0"/>
          <w:szCs w:val="24"/>
        </w:rPr>
      </w:pPr>
    </w:p>
    <w:p w14:paraId="13870AD6" w14:textId="77777777" w:rsidR="00D54B6E" w:rsidRPr="00C85643" w:rsidRDefault="00D54B6E" w:rsidP="00D321DC">
      <w:pPr>
        <w:spacing w:line="280" w:lineRule="atLeast"/>
      </w:pPr>
      <w:r w:rsidRPr="00C85643">
        <w:t>The evaluation reports shall be shared with the partner country and other key stakeholders following the best practice of evaluation dissemination</w:t>
      </w:r>
      <w:r w:rsidRPr="00C85643">
        <w:rPr>
          <w:rStyle w:val="FootnoteReference"/>
        </w:rPr>
        <w:footnoteReference w:id="48"/>
      </w:r>
      <w:r w:rsidRPr="00C85643">
        <w:t xml:space="preserve">.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14:paraId="3EB77814" w14:textId="77777777" w:rsidR="00D54B6E" w:rsidRDefault="00D54B6E" w:rsidP="00D321DC">
      <w:pPr>
        <w:tabs>
          <w:tab w:val="left" w:pos="720"/>
        </w:tabs>
        <w:spacing w:line="280" w:lineRule="atLeast"/>
        <w:rPr>
          <w:snapToGrid w:val="0"/>
          <w:color w:val="000000"/>
          <w:szCs w:val="24"/>
          <w:highlight w:val="yellow"/>
        </w:rPr>
      </w:pPr>
    </w:p>
    <w:p w14:paraId="1F8663EB" w14:textId="77777777" w:rsidR="00D54B6E" w:rsidRPr="00C85643" w:rsidRDefault="00D54B6E" w:rsidP="00D321DC">
      <w:pPr>
        <w:tabs>
          <w:tab w:val="left" w:pos="720"/>
        </w:tabs>
        <w:spacing w:line="280" w:lineRule="atLeast"/>
        <w:rPr>
          <w:color w:val="000000"/>
          <w:highlight w:val="green"/>
        </w:rPr>
      </w:pPr>
      <w:r w:rsidRPr="00C85643">
        <w:rPr>
          <w:color w:val="000000"/>
          <w:highlight w:val="yellow"/>
        </w:rPr>
        <w:t xml:space="preserve">Where a financing agreement is planned, the exception from D+3 shall apply for evaluations. In such case, the evaluations should be implemented by way of procurement beyond the operational procurement envisaged in section </w:t>
      </w:r>
      <w:r w:rsidRPr="00C85643">
        <w:rPr>
          <w:color w:val="000000"/>
          <w:highlight w:val="yellow"/>
        </w:rPr>
        <w:fldChar w:fldCharType="begin"/>
      </w:r>
      <w:r w:rsidRPr="00C85643">
        <w:rPr>
          <w:color w:val="000000"/>
          <w:highlight w:val="yellow"/>
        </w:rPr>
        <w:instrText xml:space="preserve"> REF _Ref62217731 \r \h  \* MERGEFORMAT </w:instrText>
      </w:r>
      <w:r w:rsidRPr="00C85643">
        <w:rPr>
          <w:color w:val="000000"/>
          <w:highlight w:val="yellow"/>
        </w:rPr>
      </w:r>
      <w:r w:rsidRPr="00C85643">
        <w:rPr>
          <w:color w:val="000000"/>
          <w:highlight w:val="yellow"/>
        </w:rPr>
        <w:fldChar w:fldCharType="separate"/>
      </w:r>
      <w:r w:rsidRPr="00C85643">
        <w:rPr>
          <w:color w:val="000000"/>
          <w:highlight w:val="yellow"/>
        </w:rPr>
        <w:t>4</w:t>
      </w:r>
      <w:r w:rsidRPr="00C85643">
        <w:rPr>
          <w:color w:val="000000"/>
          <w:highlight w:val="yellow"/>
        </w:rPr>
        <w:fldChar w:fldCharType="end"/>
      </w:r>
      <w:r w:rsidRPr="00C85643">
        <w:rPr>
          <w:color w:val="000000"/>
          <w:highlight w:val="yellow"/>
        </w:rPr>
        <w:t>.</w:t>
      </w:r>
      <w:r>
        <w:rPr>
          <w:snapToGrid w:val="0"/>
          <w:color w:val="000000"/>
          <w:szCs w:val="24"/>
          <w:highlight w:val="yellow"/>
        </w:rPr>
        <w:t>4.3</w:t>
      </w:r>
      <w:r w:rsidRPr="005D6559">
        <w:rPr>
          <w:snapToGrid w:val="0"/>
          <w:color w:val="000000"/>
          <w:szCs w:val="24"/>
          <w:highlight w:val="yellow"/>
        </w:rPr>
        <w:t>.</w:t>
      </w:r>
      <w:r w:rsidRPr="00C85643">
        <w:rPr>
          <w:color w:val="000000"/>
          <w:highlight w:val="yellow"/>
        </w:rPr>
        <w:t xml:space="preserve"> Therefore, include the overall budget allocation for Evaluation together with Audit in section </w:t>
      </w:r>
      <w:r w:rsidRPr="00C85643">
        <w:rPr>
          <w:color w:val="000000"/>
          <w:highlight w:val="yellow"/>
        </w:rPr>
        <w:fldChar w:fldCharType="begin"/>
      </w:r>
      <w:r w:rsidRPr="00C85643">
        <w:rPr>
          <w:color w:val="000000"/>
          <w:highlight w:val="yellow"/>
        </w:rPr>
        <w:instrText xml:space="preserve"> REF _Ref58841050 \r \h  \* MERGEFORMAT </w:instrText>
      </w:r>
      <w:r w:rsidRPr="00C85643">
        <w:rPr>
          <w:color w:val="000000"/>
          <w:highlight w:val="yellow"/>
        </w:rPr>
      </w:r>
      <w:r w:rsidRPr="00C85643">
        <w:rPr>
          <w:color w:val="000000"/>
          <w:highlight w:val="yellow"/>
        </w:rPr>
        <w:fldChar w:fldCharType="separate"/>
      </w:r>
      <w:r w:rsidRPr="00C85643">
        <w:rPr>
          <w:color w:val="000000"/>
          <w:highlight w:val="yellow"/>
        </w:rPr>
        <w:t>5.3</w:t>
      </w:r>
      <w:r w:rsidRPr="00C85643">
        <w:rPr>
          <w:color w:val="000000"/>
          <w:highlight w:val="yellow"/>
        </w:rPr>
        <w:fldChar w:fldCharType="end"/>
      </w:r>
      <w:r w:rsidRPr="00C85643">
        <w:rPr>
          <w:color w:val="000000"/>
          <w:highlight w:val="yellow"/>
        </w:rPr>
        <w:t xml:space="preserve">, and keep this phrase </w:t>
      </w:r>
      <w:r w:rsidRPr="00C85643">
        <w:rPr>
          <w:color w:val="000000"/>
          <w:highlight w:val="lightGray"/>
        </w:rPr>
        <w:t xml:space="preserve">[Evaluation services may be contracted [under a framework contract].] </w:t>
      </w:r>
    </w:p>
    <w:p w14:paraId="01B4013F" w14:textId="77777777" w:rsidR="00D54B6E" w:rsidRDefault="00D54B6E" w:rsidP="00D321DC">
      <w:pPr>
        <w:rPr>
          <w:snapToGrid w:val="0"/>
          <w:color w:val="000000"/>
          <w:szCs w:val="24"/>
          <w:highlight w:val="yellow"/>
        </w:rPr>
      </w:pPr>
    </w:p>
    <w:p w14:paraId="71A07D50" w14:textId="77777777" w:rsidR="00D54B6E" w:rsidRPr="005D6559" w:rsidRDefault="00D54B6E" w:rsidP="00D321DC">
      <w:pPr>
        <w:rPr>
          <w:szCs w:val="24"/>
        </w:rPr>
      </w:pPr>
      <w:r w:rsidRPr="00C85643">
        <w:rPr>
          <w:color w:val="000000"/>
          <w:highlight w:val="yellow"/>
        </w:rPr>
        <w:t xml:space="preserve">Where no financing agreement will be concluded, select this option: </w:t>
      </w:r>
      <w:r w:rsidRPr="00C85643">
        <w:rPr>
          <w:color w:val="000000"/>
          <w:highlight w:val="lightGray"/>
        </w:rPr>
        <w:t xml:space="preserve">[The financing of the evaluation shall be covered by another measure constituting a </w:t>
      </w:r>
      <w:r>
        <w:rPr>
          <w:snapToGrid w:val="0"/>
          <w:color w:val="000000"/>
          <w:szCs w:val="24"/>
          <w:highlight w:val="lightGray"/>
        </w:rPr>
        <w:t>f</w:t>
      </w:r>
      <w:r w:rsidRPr="005D6559">
        <w:rPr>
          <w:snapToGrid w:val="0"/>
          <w:color w:val="000000"/>
          <w:szCs w:val="24"/>
          <w:highlight w:val="lightGray"/>
        </w:rPr>
        <w:t>inancing</w:t>
      </w:r>
      <w:r w:rsidRPr="00C85643">
        <w:rPr>
          <w:color w:val="000000"/>
          <w:highlight w:val="lightGray"/>
        </w:rPr>
        <w:t xml:space="preserve"> Decision.]</w:t>
      </w:r>
    </w:p>
    <w:p w14:paraId="34F46572" w14:textId="77777777" w:rsidR="00D54B6E" w:rsidRPr="00C85643" w:rsidRDefault="00D54B6E" w:rsidP="00E360A2"/>
    <w:p w14:paraId="1EE488E1" w14:textId="77777777" w:rsidR="00143C18" w:rsidRPr="003C0CD7" w:rsidRDefault="00BA0E8A" w:rsidP="003C0CD7">
      <w:pPr>
        <w:pStyle w:val="Heading1"/>
        <w:numPr>
          <w:ilvl w:val="1"/>
          <w:numId w:val="1"/>
        </w:numPr>
        <w:rPr>
          <w:lang w:val="en-IE"/>
        </w:rPr>
      </w:pPr>
      <w:bookmarkStart w:id="427" w:name="_Ref58841050"/>
      <w:bookmarkStart w:id="428" w:name="_Toc73090781"/>
      <w:r w:rsidRPr="003C0CD7">
        <w:rPr>
          <w:lang w:val="en-IE"/>
        </w:rPr>
        <w:t xml:space="preserve">Audit and </w:t>
      </w:r>
      <w:r w:rsidR="0079347D" w:rsidRPr="003C0CD7">
        <w:rPr>
          <w:lang w:val="en-IE"/>
        </w:rPr>
        <w:t>V</w:t>
      </w:r>
      <w:r w:rsidR="000F408A" w:rsidRPr="003C0CD7">
        <w:rPr>
          <w:lang w:val="en-IE"/>
        </w:rPr>
        <w:t>erifications</w:t>
      </w:r>
      <w:bookmarkEnd w:id="427"/>
      <w:bookmarkEnd w:id="428"/>
    </w:p>
    <w:p w14:paraId="4063D7A3" w14:textId="77777777" w:rsidR="00E360A2" w:rsidRPr="006477D1" w:rsidRDefault="00E360A2" w:rsidP="00E360A2">
      <w:pPr>
        <w:rPr>
          <w:rFonts w:cs="Times New Roman"/>
          <w:lang w:val="en-IE"/>
        </w:rPr>
      </w:pPr>
      <w:r w:rsidRPr="003C0CD7">
        <w:rPr>
          <w:rFonts w:cs="Times New Roman"/>
          <w:lang w:val="en-IE"/>
        </w:rPr>
        <w:t xml:space="preserve">Without prejudice to the obligations applicable to contracts concluded for the implementation of this action, the Commission may, </w:t>
      </w:r>
      <w:proofErr w:type="gramStart"/>
      <w:r w:rsidRPr="003C0CD7">
        <w:rPr>
          <w:rFonts w:cs="Times New Roman"/>
          <w:lang w:val="en-IE"/>
        </w:rPr>
        <w:t>on the basis of</w:t>
      </w:r>
      <w:proofErr w:type="gramEnd"/>
      <w:r w:rsidRPr="003C0CD7">
        <w:rPr>
          <w:rFonts w:cs="Times New Roman"/>
          <w:lang w:val="en-IE"/>
        </w:rPr>
        <w:t xml:space="preserve"> a risk assessment, contract independent audit or verification assignments for one or s</w:t>
      </w:r>
      <w:r w:rsidR="006477D1">
        <w:rPr>
          <w:rFonts w:cs="Times New Roman"/>
          <w:lang w:val="en-IE"/>
        </w:rPr>
        <w:t>everal contracts or agreements.</w:t>
      </w:r>
    </w:p>
    <w:p w14:paraId="51544F05" w14:textId="77777777" w:rsidR="00143C18" w:rsidRDefault="00B85F70" w:rsidP="007540C6">
      <w:pPr>
        <w:pStyle w:val="Heading1"/>
        <w:rPr>
          <w:lang w:val="en-IE"/>
        </w:rPr>
      </w:pPr>
      <w:bookmarkStart w:id="429" w:name="_Toc47101987"/>
      <w:bookmarkStart w:id="430" w:name="_Toc51270482"/>
      <w:bookmarkStart w:id="431" w:name="_Ref58359370"/>
      <w:bookmarkStart w:id="432" w:name="_Ref58841100"/>
      <w:bookmarkStart w:id="433" w:name="_Toc73090782"/>
      <w:r>
        <w:rPr>
          <w:lang w:val="en-IE"/>
        </w:rPr>
        <w:t xml:space="preserve">STRATEGIC </w:t>
      </w:r>
      <w:r w:rsidR="00BE77D6" w:rsidRPr="003C0CD7">
        <w:rPr>
          <w:lang w:val="en-IE"/>
        </w:rPr>
        <w:t xml:space="preserve">COMMUNICATION AND </w:t>
      </w:r>
      <w:bookmarkEnd w:id="429"/>
      <w:bookmarkEnd w:id="430"/>
      <w:bookmarkEnd w:id="431"/>
      <w:bookmarkEnd w:id="432"/>
      <w:bookmarkEnd w:id="433"/>
      <w:r>
        <w:rPr>
          <w:lang w:val="en-IE"/>
        </w:rPr>
        <w:t>PUBLIC DIPLOMACY</w:t>
      </w:r>
      <w:r w:rsidRPr="003C0CD7">
        <w:rPr>
          <w:lang w:val="en-IE"/>
        </w:rPr>
        <w:t xml:space="preserve"> </w:t>
      </w:r>
    </w:p>
    <w:tbl>
      <w:tblPr>
        <w:tblStyle w:val="TableGrid"/>
        <w:tblW w:w="0" w:type="auto"/>
        <w:tblLook w:val="04A0" w:firstRow="1" w:lastRow="0" w:firstColumn="1" w:lastColumn="0" w:noHBand="0" w:noVBand="1"/>
      </w:tblPr>
      <w:tblGrid>
        <w:gridCol w:w="10456"/>
      </w:tblGrid>
      <w:tr w:rsidR="003B50D3" w14:paraId="7ED64E67" w14:textId="77777777" w:rsidTr="00E647FF">
        <w:tc>
          <w:tcPr>
            <w:tcW w:w="10456" w:type="dxa"/>
            <w:shd w:val="clear" w:color="auto" w:fill="B4C6E7" w:themeFill="accent5" w:themeFillTint="66"/>
          </w:tcPr>
          <w:p w14:paraId="2A68659C" w14:textId="77777777" w:rsidR="003B50D3" w:rsidRDefault="003B50D3" w:rsidP="00E647FF">
            <w:pPr>
              <w:rPr>
                <w:rFonts w:cs="Times New Roman"/>
                <w:i/>
                <w:color w:val="0D0D0D" w:themeColor="text1" w:themeTint="F2"/>
                <w:szCs w:val="24"/>
              </w:rPr>
            </w:pPr>
            <w:r w:rsidRPr="005D6559">
              <w:rPr>
                <w:rFonts w:cs="Times New Roman"/>
                <w:i/>
                <w:color w:val="0D0D0D" w:themeColor="text1" w:themeTint="F2"/>
                <w:szCs w:val="24"/>
              </w:rPr>
              <w:t>Please delete this box after filling in the section below</w:t>
            </w:r>
          </w:p>
          <w:p w14:paraId="020ECFA4" w14:textId="77777777" w:rsidR="003B50D3" w:rsidRDefault="003B50D3" w:rsidP="00E647FF">
            <w:pPr>
              <w:rPr>
                <w:rFonts w:cs="Times New Roman"/>
                <w:i/>
                <w:color w:val="0D0D0D" w:themeColor="text1" w:themeTint="F2"/>
                <w:szCs w:val="24"/>
              </w:rPr>
            </w:pPr>
          </w:p>
          <w:p w14:paraId="0D408260" w14:textId="77777777" w:rsidR="003B50D3" w:rsidRPr="000F68AF" w:rsidRDefault="000F68AF" w:rsidP="000F68AF">
            <w:pPr>
              <w:rPr>
                <w:lang w:val="en-US"/>
              </w:rPr>
            </w:pPr>
            <w:r w:rsidRPr="00040105">
              <w:rPr>
                <w:szCs w:val="24"/>
                <w:lang w:val="en-US"/>
              </w:rPr>
              <w:t xml:space="preserve">For the 2021-2027 programming cycle, </w:t>
            </w:r>
            <w:r>
              <w:rPr>
                <w:szCs w:val="24"/>
                <w:lang w:val="en-US"/>
              </w:rPr>
              <w:t>i</w:t>
            </w:r>
            <w:r w:rsidRPr="006D18D3">
              <w:rPr>
                <w:szCs w:val="24"/>
                <w:lang w:val="en-US"/>
              </w:rPr>
              <w:t xml:space="preserve">t has been decided to have a new approach </w:t>
            </w:r>
            <w:r>
              <w:rPr>
                <w:szCs w:val="24"/>
                <w:lang w:val="en-US"/>
              </w:rPr>
              <w:t xml:space="preserve">for </w:t>
            </w:r>
            <w:r w:rsidRPr="006D18D3">
              <w:rPr>
                <w:szCs w:val="24"/>
                <w:lang w:val="en-US"/>
              </w:rPr>
              <w:t>pool</w:t>
            </w:r>
            <w:r>
              <w:rPr>
                <w:szCs w:val="24"/>
                <w:lang w:val="en-US"/>
              </w:rPr>
              <w:t>ing</w:t>
            </w:r>
            <w:r w:rsidRPr="006D18D3">
              <w:rPr>
                <w:szCs w:val="24"/>
                <w:lang w:val="en-US"/>
              </w:rPr>
              <w:t xml:space="preserve">, </w:t>
            </w:r>
            <w:proofErr w:type="gramStart"/>
            <w:r w:rsidRPr="006D18D3">
              <w:rPr>
                <w:szCs w:val="24"/>
                <w:lang w:val="en-US"/>
              </w:rPr>
              <w:t>programm</w:t>
            </w:r>
            <w:r>
              <w:rPr>
                <w:szCs w:val="24"/>
                <w:lang w:val="en-US"/>
              </w:rPr>
              <w:t>ing</w:t>
            </w:r>
            <w:proofErr w:type="gramEnd"/>
            <w:r w:rsidRPr="006D18D3">
              <w:rPr>
                <w:szCs w:val="24"/>
                <w:lang w:val="en-US"/>
              </w:rPr>
              <w:t xml:space="preserve"> and deploy</w:t>
            </w:r>
            <w:r>
              <w:rPr>
                <w:szCs w:val="24"/>
                <w:lang w:val="en-US"/>
              </w:rPr>
              <w:t>ing</w:t>
            </w:r>
            <w:r w:rsidRPr="006D18D3">
              <w:rPr>
                <w:szCs w:val="24"/>
                <w:lang w:val="en-US"/>
              </w:rPr>
              <w:t xml:space="preserve"> strategic communication and public diplomacy </w:t>
            </w:r>
            <w:r>
              <w:rPr>
                <w:szCs w:val="24"/>
                <w:lang w:val="en-US"/>
              </w:rPr>
              <w:t>resources</w:t>
            </w:r>
            <w:r w:rsidRPr="00040105">
              <w:rPr>
                <w:szCs w:val="24"/>
                <w:lang w:val="en-US"/>
              </w:rPr>
              <w:t xml:space="preserve">. Action Documents are in principle no longer required to include a provision for communication and visibility promoting the </w:t>
            </w:r>
            <w:r w:rsidRPr="003775F2">
              <w:rPr>
                <w:szCs w:val="24"/>
                <w:lang w:val="en-US"/>
              </w:rPr>
              <w:t>action</w:t>
            </w:r>
            <w:r w:rsidRPr="00040105">
              <w:rPr>
                <w:szCs w:val="24"/>
                <w:lang w:val="en-US"/>
              </w:rPr>
              <w:t>s</w:t>
            </w:r>
            <w:r w:rsidRPr="003775F2">
              <w:rPr>
                <w:szCs w:val="24"/>
                <w:lang w:val="en-US"/>
              </w:rPr>
              <w:t xml:space="preserve"> and</w:t>
            </w:r>
            <w:r w:rsidRPr="00040105">
              <w:rPr>
                <w:szCs w:val="24"/>
                <w:lang w:val="en-US"/>
              </w:rPr>
              <w:t>/or</w:t>
            </w:r>
            <w:r w:rsidRPr="003775F2">
              <w:rPr>
                <w:szCs w:val="24"/>
                <w:lang w:val="en-US"/>
              </w:rPr>
              <w:t xml:space="preserve"> measures</w:t>
            </w:r>
            <w:r w:rsidR="008955BA">
              <w:rPr>
                <w:szCs w:val="24"/>
                <w:lang w:val="en-US"/>
              </w:rPr>
              <w:t xml:space="preserve"> concerned. </w:t>
            </w:r>
            <w:r w:rsidR="008955BA" w:rsidRPr="008955BA">
              <w:rPr>
                <w:szCs w:val="24"/>
                <w:lang w:val="en-US"/>
              </w:rPr>
              <w:t>These resources will instead be consolidated in a separate measure.</w:t>
            </w:r>
            <w:r w:rsidRPr="00040105">
              <w:rPr>
                <w:szCs w:val="24"/>
                <w:lang w:val="en-US"/>
              </w:rPr>
              <w:t xml:space="preserve"> This will allow EU Delegations to plan and execute multiannual strategic communication and public diplomacy actions with sufficient critical mass to be effective on a national scale.</w:t>
            </w:r>
          </w:p>
        </w:tc>
      </w:tr>
    </w:tbl>
    <w:p w14:paraId="7E8AB8B8" w14:textId="77777777" w:rsidR="003B50D3" w:rsidRDefault="003B50D3" w:rsidP="003B50D3">
      <w:pPr>
        <w:rPr>
          <w:rFonts w:cs="Times New Roman"/>
          <w:color w:val="0D0D0D" w:themeColor="text1" w:themeTint="F2"/>
          <w:szCs w:val="24"/>
        </w:rPr>
      </w:pPr>
    </w:p>
    <w:p w14:paraId="2ADD70BE" w14:textId="77777777" w:rsidR="000F68AF" w:rsidRDefault="000F68AF" w:rsidP="00D321DC">
      <w:pPr>
        <w:rPr>
          <w:rFonts w:cs="Times New Roman"/>
          <w:color w:val="0D0D0D" w:themeColor="text1" w:themeTint="F2"/>
          <w:szCs w:val="24"/>
        </w:rPr>
      </w:pPr>
      <w:r w:rsidRPr="00076DCC">
        <w:rPr>
          <w:szCs w:val="24"/>
        </w:rPr>
        <w:t>A</w:t>
      </w:r>
      <w:proofErr w:type="spellStart"/>
      <w:r w:rsidRPr="00076DCC">
        <w:rPr>
          <w:szCs w:val="24"/>
          <w:lang w:val="en-US"/>
        </w:rPr>
        <w:t>ll</w:t>
      </w:r>
      <w:proofErr w:type="spellEnd"/>
      <w:r w:rsidRPr="00076DCC">
        <w:rPr>
          <w:szCs w:val="24"/>
          <w:lang w:val="en-US"/>
        </w:rPr>
        <w:t xml:space="preserve">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00812A64" w:rsidRPr="00076DCC">
        <w:rPr>
          <w:rFonts w:cs="Times New Roman"/>
          <w:color w:val="0D0D0D" w:themeColor="text1" w:themeTint="F2"/>
          <w:szCs w:val="24"/>
        </w:rPr>
        <w:t xml:space="preserve">To that end they must comply with the instructions given in the </w:t>
      </w:r>
      <w:r w:rsidR="00812A64">
        <w:rPr>
          <w:rFonts w:cs="Times New Roman"/>
          <w:color w:val="0D0D0D" w:themeColor="text1" w:themeTint="F2"/>
          <w:szCs w:val="24"/>
        </w:rPr>
        <w:t xml:space="preserve">2022 guidance document </w:t>
      </w:r>
      <w:hyperlink r:id="rId102" w:history="1">
        <w:r w:rsidR="00812A64" w:rsidRPr="00FC5D8D">
          <w:rPr>
            <w:rStyle w:val="Hyperlink"/>
            <w:rFonts w:cs="Times New Roman"/>
            <w:i/>
            <w:szCs w:val="24"/>
          </w:rPr>
          <w:t>Communicating and raising EU visibility: Guidance for external actions</w:t>
        </w:r>
      </w:hyperlink>
      <w:r w:rsidR="00812A64" w:rsidRPr="008C7B9F">
        <w:rPr>
          <w:rFonts w:cs="Times New Roman"/>
          <w:color w:val="0D0D0D" w:themeColor="text1" w:themeTint="F2"/>
          <w:szCs w:val="24"/>
        </w:rPr>
        <w:t xml:space="preserve"> </w:t>
      </w:r>
      <w:r w:rsidR="00812A64" w:rsidRPr="00076DCC">
        <w:rPr>
          <w:rFonts w:cs="Times New Roman"/>
          <w:color w:val="0D0D0D" w:themeColor="text1" w:themeTint="F2"/>
          <w:szCs w:val="24"/>
        </w:rPr>
        <w:t>(or any successor document).</w:t>
      </w:r>
      <w:r w:rsidRPr="00076DCC">
        <w:rPr>
          <w:rFonts w:cs="Times New Roman"/>
          <w:color w:val="0D0D0D" w:themeColor="text1" w:themeTint="F2"/>
          <w:szCs w:val="24"/>
        </w:rPr>
        <w:t xml:space="preserve">  </w:t>
      </w:r>
    </w:p>
    <w:p w14:paraId="0C3AF348" w14:textId="77777777" w:rsidR="000F68AF" w:rsidRDefault="000F68AF" w:rsidP="00D321DC">
      <w:pPr>
        <w:rPr>
          <w:rFonts w:cs="Times New Roman"/>
          <w:color w:val="0D0D0D" w:themeColor="text1" w:themeTint="F2"/>
          <w:szCs w:val="24"/>
        </w:rPr>
      </w:pPr>
    </w:p>
    <w:p w14:paraId="4C93C4DB" w14:textId="77777777" w:rsidR="000F68AF" w:rsidRPr="00C85643" w:rsidRDefault="000F68AF" w:rsidP="00D321DC">
      <w:pPr>
        <w:rPr>
          <w:color w:val="0D0D0D" w:themeColor="text1" w:themeTint="F2"/>
        </w:rPr>
      </w:pPr>
      <w:r w:rsidRPr="00076DCC">
        <w:rPr>
          <w:rFonts w:cs="Times New Roman"/>
          <w:color w:val="0D0D0D" w:themeColor="text1" w:themeTint="F2"/>
          <w:szCs w:val="24"/>
        </w:rPr>
        <w:t>This obligation will apply equally, regardless of whether</w:t>
      </w:r>
      <w:r w:rsidRPr="00C85643">
        <w:rPr>
          <w:color w:val="0D0D0D" w:themeColor="text1" w:themeTint="F2"/>
        </w:rPr>
        <w:t xml:space="preserve"> the </w:t>
      </w:r>
      <w:r w:rsidRPr="00076DCC">
        <w:rPr>
          <w:rFonts w:cs="Times New Roman"/>
          <w:color w:val="0D0D0D" w:themeColor="text1" w:themeTint="F2"/>
          <w:szCs w:val="24"/>
        </w:rPr>
        <w:t>actions concerned are</w:t>
      </w:r>
      <w:r w:rsidRPr="00C85643">
        <w:rPr>
          <w:color w:val="0D0D0D" w:themeColor="text1" w:themeTint="F2"/>
        </w:rPr>
        <w:t xml:space="preserve"> implemented by the </w:t>
      </w:r>
      <w:r w:rsidRPr="00076DCC">
        <w:rPr>
          <w:rFonts w:cs="Times New Roman"/>
          <w:color w:val="0D0D0D" w:themeColor="text1" w:themeTint="F2"/>
          <w:szCs w:val="24"/>
        </w:rPr>
        <w:t>Commission,</w:t>
      </w:r>
      <w:r w:rsidRPr="00C85643">
        <w:rPr>
          <w:color w:val="0D0D0D" w:themeColor="text1" w:themeTint="F2"/>
        </w:rPr>
        <w:t xml:space="preserve"> the </w:t>
      </w:r>
      <w:r w:rsidRPr="00076DCC">
        <w:rPr>
          <w:rFonts w:cs="Times New Roman"/>
          <w:color w:val="0D0D0D" w:themeColor="text1" w:themeTint="F2"/>
          <w:szCs w:val="24"/>
        </w:rPr>
        <w:t xml:space="preserve">partner country, service providers, </w:t>
      </w:r>
      <w:r w:rsidRPr="00C85643">
        <w:rPr>
          <w:color w:val="0D0D0D" w:themeColor="text1" w:themeTint="F2"/>
        </w:rPr>
        <w:t>grant beneficiaries</w:t>
      </w:r>
      <w:r w:rsidRPr="00076DCC">
        <w:rPr>
          <w:rFonts w:cs="Times New Roman"/>
          <w:color w:val="0D0D0D" w:themeColor="text1" w:themeTint="F2"/>
          <w:szCs w:val="24"/>
        </w:rPr>
        <w:t xml:space="preserve"> or entrusted or delegated entities such as UN agencies, international financial </w:t>
      </w:r>
      <w:proofErr w:type="gramStart"/>
      <w:r w:rsidRPr="00076DCC">
        <w:rPr>
          <w:rFonts w:cs="Times New Roman"/>
          <w:color w:val="0D0D0D" w:themeColor="text1" w:themeTint="F2"/>
          <w:szCs w:val="24"/>
        </w:rPr>
        <w:t>institutions</w:t>
      </w:r>
      <w:proofErr w:type="gramEnd"/>
      <w:r w:rsidRPr="00076DCC">
        <w:rPr>
          <w:rFonts w:cs="Times New Roman"/>
          <w:color w:val="0D0D0D" w:themeColor="text1" w:themeTint="F2"/>
          <w:szCs w:val="24"/>
        </w:rPr>
        <w:t xml:space="preserve"> and agencies of EU Member States. In each case, a </w:t>
      </w:r>
      <w:r w:rsidRPr="00076DCC">
        <w:rPr>
          <w:rFonts w:cs="Times New Roman"/>
          <w:color w:val="0D0D0D" w:themeColor="text1" w:themeTint="F2"/>
          <w:szCs w:val="24"/>
        </w:rPr>
        <w:lastRenderedPageBreak/>
        <w:t xml:space="preserve">reference to the relevant </w:t>
      </w:r>
      <w:r w:rsidRPr="00C85643">
        <w:rPr>
          <w:color w:val="0D0D0D" w:themeColor="text1" w:themeTint="F2"/>
        </w:rPr>
        <w:t xml:space="preserve">contractual obligations </w:t>
      </w:r>
      <w:r w:rsidRPr="00076DCC">
        <w:rPr>
          <w:rFonts w:cs="Times New Roman"/>
          <w:color w:val="0D0D0D" w:themeColor="text1" w:themeTint="F2"/>
          <w:szCs w:val="24"/>
        </w:rPr>
        <w:t>must</w:t>
      </w:r>
      <w:r w:rsidRPr="00C85643">
        <w:rPr>
          <w:color w:val="0D0D0D" w:themeColor="text1" w:themeTint="F2"/>
        </w:rPr>
        <w:t xml:space="preserve"> be included in </w:t>
      </w:r>
      <w:r w:rsidRPr="00076DCC">
        <w:rPr>
          <w:rFonts w:cs="Times New Roman"/>
          <w:color w:val="0D0D0D" w:themeColor="text1" w:themeTint="F2"/>
          <w:szCs w:val="24"/>
        </w:rPr>
        <w:t xml:space="preserve">the respective </w:t>
      </w:r>
      <w:r w:rsidRPr="00C85643">
        <w:rPr>
          <w:color w:val="0D0D0D" w:themeColor="text1" w:themeTint="F2"/>
        </w:rPr>
        <w:t xml:space="preserve">financing </w:t>
      </w:r>
      <w:r w:rsidRPr="00076DCC">
        <w:rPr>
          <w:rFonts w:cs="Times New Roman"/>
          <w:color w:val="0D0D0D" w:themeColor="text1" w:themeTint="F2"/>
          <w:szCs w:val="24"/>
        </w:rPr>
        <w:t>agreement,</w:t>
      </w:r>
      <w:r w:rsidRPr="00C85643">
        <w:rPr>
          <w:color w:val="0D0D0D" w:themeColor="text1" w:themeTint="F2"/>
        </w:rPr>
        <w:t xml:space="preserve"> procurement and grant contracts</w:t>
      </w:r>
      <w:r w:rsidRPr="00076DCC">
        <w:rPr>
          <w:rFonts w:cs="Times New Roman"/>
          <w:color w:val="0D0D0D" w:themeColor="text1" w:themeTint="F2"/>
          <w:szCs w:val="24"/>
        </w:rPr>
        <w:t xml:space="preserve">, and </w:t>
      </w:r>
      <w:r w:rsidR="0080791D">
        <w:rPr>
          <w:rFonts w:cs="Times New Roman"/>
          <w:color w:val="0D0D0D" w:themeColor="text1" w:themeTint="F2"/>
          <w:szCs w:val="24"/>
        </w:rPr>
        <w:t>contribution</w:t>
      </w:r>
      <w:r w:rsidRPr="00076DCC">
        <w:rPr>
          <w:rFonts w:cs="Times New Roman"/>
          <w:color w:val="0D0D0D" w:themeColor="text1" w:themeTint="F2"/>
          <w:szCs w:val="24"/>
        </w:rPr>
        <w:t xml:space="preserve"> agreements</w:t>
      </w:r>
      <w:r w:rsidRPr="00C85643">
        <w:rPr>
          <w:color w:val="0D0D0D" w:themeColor="text1" w:themeTint="F2"/>
        </w:rPr>
        <w:t>.</w:t>
      </w:r>
    </w:p>
    <w:p w14:paraId="5BF3EC22" w14:textId="77777777" w:rsidR="000F68AF" w:rsidRDefault="000F68AF" w:rsidP="00D321DC">
      <w:pPr>
        <w:rPr>
          <w:rFonts w:cs="Times New Roman"/>
          <w:color w:val="0D0D0D" w:themeColor="text1" w:themeTint="F2"/>
          <w:szCs w:val="24"/>
        </w:rPr>
      </w:pPr>
    </w:p>
    <w:tbl>
      <w:tblPr>
        <w:tblStyle w:val="TableGrid"/>
        <w:tblW w:w="0" w:type="auto"/>
        <w:shd w:val="clear" w:color="auto" w:fill="B4C6E7" w:themeFill="accent5" w:themeFillTint="66"/>
        <w:tblLook w:val="04A0" w:firstRow="1" w:lastRow="0" w:firstColumn="1" w:lastColumn="0" w:noHBand="0" w:noVBand="1"/>
      </w:tblPr>
      <w:tblGrid>
        <w:gridCol w:w="10456"/>
      </w:tblGrid>
      <w:tr w:rsidR="000F68AF" w14:paraId="42378B10" w14:textId="77777777" w:rsidTr="003775F2">
        <w:tc>
          <w:tcPr>
            <w:tcW w:w="10456" w:type="dxa"/>
            <w:shd w:val="clear" w:color="auto" w:fill="B4C6E7" w:themeFill="accent5" w:themeFillTint="66"/>
          </w:tcPr>
          <w:p w14:paraId="37B6C7BE" w14:textId="77777777" w:rsidR="000F68AF" w:rsidRDefault="000F68AF" w:rsidP="00D321DC">
            <w:pPr>
              <w:rPr>
                <w:rFonts w:cs="Times New Roman"/>
                <w:color w:val="0D0D0D" w:themeColor="text1" w:themeTint="F2"/>
                <w:szCs w:val="24"/>
              </w:rPr>
            </w:pPr>
            <w:r w:rsidRPr="004101B3">
              <w:rPr>
                <w:rFonts w:cs="Times New Roman"/>
                <w:color w:val="0D0D0D" w:themeColor="text1" w:themeTint="F2"/>
                <w:szCs w:val="24"/>
              </w:rPr>
              <w:t>A</w:t>
            </w:r>
            <w:r>
              <w:rPr>
                <w:rFonts w:cs="Times New Roman"/>
                <w:color w:val="0D0D0D" w:themeColor="text1" w:themeTint="F2"/>
                <w:szCs w:val="24"/>
              </w:rPr>
              <w:t>ny a</w:t>
            </w:r>
            <w:r w:rsidRPr="004101B3">
              <w:rPr>
                <w:rFonts w:cs="Times New Roman"/>
                <w:color w:val="0D0D0D" w:themeColor="text1" w:themeTint="F2"/>
                <w:szCs w:val="24"/>
              </w:rPr>
              <w:t xml:space="preserve">ctions related to communication and visibility will be coordinated with the </w:t>
            </w:r>
            <w:r>
              <w:rPr>
                <w:rFonts w:cs="Times New Roman"/>
                <w:color w:val="0D0D0D" w:themeColor="text1" w:themeTint="F2"/>
                <w:szCs w:val="24"/>
              </w:rPr>
              <w:t>strategic communication</w:t>
            </w:r>
            <w:r w:rsidRPr="004101B3">
              <w:rPr>
                <w:rFonts w:cs="Times New Roman"/>
                <w:color w:val="0D0D0D" w:themeColor="text1" w:themeTint="F2"/>
                <w:szCs w:val="24"/>
              </w:rPr>
              <w:t xml:space="preserve"> </w:t>
            </w:r>
            <w:r>
              <w:rPr>
                <w:rFonts w:cs="Times New Roman"/>
                <w:color w:val="0D0D0D" w:themeColor="text1" w:themeTint="F2"/>
                <w:szCs w:val="24"/>
              </w:rPr>
              <w:t xml:space="preserve">actions </w:t>
            </w:r>
            <w:r w:rsidRPr="004101B3">
              <w:rPr>
                <w:rFonts w:cs="Times New Roman"/>
                <w:color w:val="0D0D0D" w:themeColor="text1" w:themeTint="F2"/>
                <w:szCs w:val="24"/>
              </w:rPr>
              <w:t>of the EU Delegation</w:t>
            </w:r>
            <w:r>
              <w:rPr>
                <w:rFonts w:cs="Times New Roman"/>
                <w:color w:val="0D0D0D" w:themeColor="text1" w:themeTint="F2"/>
                <w:szCs w:val="24"/>
              </w:rPr>
              <w:t>s</w:t>
            </w:r>
            <w:r w:rsidRPr="004101B3">
              <w:rPr>
                <w:rFonts w:cs="Times New Roman"/>
                <w:color w:val="0D0D0D" w:themeColor="text1" w:themeTint="F2"/>
                <w:szCs w:val="24"/>
              </w:rPr>
              <w:t>, to ensure coherence of narrative and message, as well as hor</w:t>
            </w:r>
            <w:r>
              <w:rPr>
                <w:rFonts w:cs="Times New Roman"/>
                <w:color w:val="0D0D0D" w:themeColor="text1" w:themeTint="F2"/>
                <w:szCs w:val="24"/>
              </w:rPr>
              <w:t>izontal strategic communication</w:t>
            </w:r>
            <w:r w:rsidRPr="004101B3">
              <w:rPr>
                <w:rFonts w:cs="Times New Roman"/>
                <w:color w:val="0D0D0D" w:themeColor="text1" w:themeTint="F2"/>
                <w:szCs w:val="24"/>
              </w:rPr>
              <w:t>.</w:t>
            </w:r>
          </w:p>
          <w:p w14:paraId="7A19935F" w14:textId="77777777" w:rsidR="000F68AF" w:rsidRDefault="000F68AF" w:rsidP="00D321DC">
            <w:pPr>
              <w:rPr>
                <w:rFonts w:cs="Times New Roman"/>
                <w:color w:val="0D0D0D" w:themeColor="text1" w:themeTint="F2"/>
                <w:szCs w:val="24"/>
              </w:rPr>
            </w:pPr>
            <w:r w:rsidRPr="00770B03">
              <w:rPr>
                <w:rFonts w:cs="Times New Roman"/>
                <w:color w:val="0D0D0D" w:themeColor="text1" w:themeTint="F2"/>
                <w:szCs w:val="24"/>
              </w:rPr>
              <w:t>If a part or the whole action will be implemented by an entity with a specific agreement with the EU taking precedence over the Communication and Visibility Requirements (</w:t>
            </w:r>
            <w:proofErr w:type="gramStart"/>
            <w:r w:rsidRPr="00770B03">
              <w:rPr>
                <w:rFonts w:cs="Times New Roman"/>
                <w:color w:val="0D0D0D" w:themeColor="text1" w:themeTint="F2"/>
                <w:szCs w:val="24"/>
              </w:rPr>
              <w:t>e.g.</w:t>
            </w:r>
            <w:proofErr w:type="gramEnd"/>
            <w:r w:rsidRPr="00770B03">
              <w:rPr>
                <w:rFonts w:cs="Times New Roman"/>
                <w:color w:val="0D0D0D" w:themeColor="text1" w:themeTint="F2"/>
                <w:szCs w:val="24"/>
              </w:rPr>
              <w:t xml:space="preserve"> UN agencies, international organisations, international Financial institutions</w:t>
            </w:r>
            <w:r>
              <w:rPr>
                <w:rFonts w:cs="Times New Roman"/>
                <w:color w:val="0D0D0D" w:themeColor="text1" w:themeTint="F2"/>
                <w:szCs w:val="24"/>
              </w:rPr>
              <w:t>, etc.</w:t>
            </w:r>
            <w:r w:rsidRPr="00770B03">
              <w:rPr>
                <w:rFonts w:cs="Times New Roman"/>
                <w:color w:val="0D0D0D" w:themeColor="text1" w:themeTint="F2"/>
                <w:szCs w:val="24"/>
              </w:rPr>
              <w:t>), please include the text below in this section of the AD. The aim of these two paragraphs is to ensure that EU visibility and the financial interests of the EU are respected in communication and visibility activities that these entities might have to undertake in the framework of their own internal communication and visibility obligations.</w:t>
            </w:r>
          </w:p>
        </w:tc>
      </w:tr>
    </w:tbl>
    <w:p w14:paraId="67DEBFD9" w14:textId="77777777" w:rsidR="000F68AF" w:rsidRDefault="000F68AF" w:rsidP="00D321DC">
      <w:pPr>
        <w:rPr>
          <w:rFonts w:cs="Times New Roman"/>
          <w:color w:val="0D0D0D" w:themeColor="text1" w:themeTint="F2"/>
          <w:szCs w:val="24"/>
        </w:rPr>
      </w:pPr>
    </w:p>
    <w:p w14:paraId="6772DC45" w14:textId="77777777" w:rsidR="000F68AF" w:rsidRDefault="000F68AF" w:rsidP="00D321DC">
      <w:pPr>
        <w:rPr>
          <w:rFonts w:cs="Times New Roman"/>
          <w:color w:val="0D0D0D" w:themeColor="text1" w:themeTint="F2"/>
          <w:szCs w:val="24"/>
        </w:rPr>
      </w:pPr>
    </w:p>
    <w:p w14:paraId="3C79273F" w14:textId="77777777" w:rsidR="000F68AF" w:rsidRDefault="000F68AF" w:rsidP="00D321DC">
      <w:pPr>
        <w:rPr>
          <w:rFonts w:cs="Times New Roman"/>
          <w:color w:val="0D0D0D" w:themeColor="text1" w:themeTint="F2"/>
          <w:szCs w:val="24"/>
        </w:rPr>
      </w:pPr>
      <w:r w:rsidRPr="005D6559">
        <w:rPr>
          <w:rFonts w:cs="Times New Roman"/>
          <w:color w:val="0D0D0D" w:themeColor="text1" w:themeTint="F2"/>
          <w:szCs w:val="24"/>
          <w:highlight w:val="yellow"/>
        </w:rPr>
        <w:t>&lt;T</w:t>
      </w:r>
      <w:r>
        <w:rPr>
          <w:rFonts w:cs="Times New Roman"/>
          <w:color w:val="0D0D0D" w:themeColor="text1" w:themeTint="F2"/>
          <w:szCs w:val="24"/>
          <w:highlight w:val="yellow"/>
        </w:rPr>
        <w:t xml:space="preserve">ext to be included if a part or the whole action is implemented by an entity with a specific agreement with the EU taking precedence over the Visibility </w:t>
      </w:r>
      <w:r w:rsidR="007A6311">
        <w:rPr>
          <w:rFonts w:cs="Times New Roman"/>
          <w:color w:val="0D0D0D" w:themeColor="text1" w:themeTint="F2"/>
          <w:szCs w:val="24"/>
          <w:highlight w:val="yellow"/>
        </w:rPr>
        <w:t>Guidelines</w:t>
      </w:r>
      <w:r w:rsidRPr="005D6559">
        <w:rPr>
          <w:rFonts w:cs="Times New Roman"/>
          <w:color w:val="0D0D0D" w:themeColor="text1" w:themeTint="F2"/>
          <w:szCs w:val="24"/>
          <w:highlight w:val="yellow"/>
        </w:rPr>
        <w:t>&gt;</w:t>
      </w:r>
    </w:p>
    <w:p w14:paraId="0EE3701C" w14:textId="77777777" w:rsidR="002B4B2A" w:rsidRDefault="002B4B2A" w:rsidP="00D321DC">
      <w:pPr>
        <w:rPr>
          <w:rFonts w:cs="Times New Roman"/>
          <w:color w:val="0D0D0D" w:themeColor="text1" w:themeTint="F2"/>
          <w:szCs w:val="24"/>
        </w:rPr>
      </w:pPr>
    </w:p>
    <w:p w14:paraId="46509BF1" w14:textId="77777777" w:rsidR="002B4B2A" w:rsidRPr="002B4B2A" w:rsidRDefault="002B4B2A" w:rsidP="002B4B2A">
      <w:pPr>
        <w:rPr>
          <w:rFonts w:cs="Times New Roman"/>
          <w:color w:val="0D0D0D" w:themeColor="text1" w:themeTint="F2"/>
          <w:szCs w:val="24"/>
          <w:highlight w:val="lightGray"/>
        </w:rPr>
      </w:pPr>
      <w:r w:rsidRPr="002B4B2A">
        <w:rPr>
          <w:rFonts w:cs="Times New Roman"/>
          <w:color w:val="0D0D0D" w:themeColor="text1" w:themeTint="F2"/>
          <w:szCs w:val="24"/>
          <w:highlight w:val="lightGray"/>
        </w:rPr>
        <w:t xml:space="preserve">[For the purpose of enhancing the visibility of the EU and its contribution to this action, the Commission may sign or </w:t>
      </w:r>
      <w:proofErr w:type="gramStart"/>
      <w:r w:rsidRPr="002B4B2A">
        <w:rPr>
          <w:rFonts w:cs="Times New Roman"/>
          <w:color w:val="0D0D0D" w:themeColor="text1" w:themeTint="F2"/>
          <w:szCs w:val="24"/>
          <w:highlight w:val="lightGray"/>
        </w:rPr>
        <w:t>enter into</w:t>
      </w:r>
      <w:proofErr w:type="gramEnd"/>
      <w:r w:rsidRPr="002B4B2A">
        <w:rPr>
          <w:rFonts w:cs="Times New Roman"/>
          <w:color w:val="0D0D0D" w:themeColor="text1" w:themeTint="F2"/>
          <w:szCs w:val="24"/>
          <w:highlight w:val="lightGray"/>
        </w:rPr>
        <w:t xml:space="preserve"> joint declarations or statements, as part of its prerogative of budget implementation and to safeguard the financial interests of the Union. Visibility and communication measures should also promote transparency and accountability on the use of funds. Effectiveness of communication activities on awareness about the action and its objectives as well as on EU funding of the action should be measured. </w:t>
      </w:r>
    </w:p>
    <w:p w14:paraId="1D7B481E" w14:textId="77777777" w:rsidR="002B4B2A" w:rsidRPr="002B4B2A" w:rsidRDefault="002B4B2A" w:rsidP="002B4B2A">
      <w:pPr>
        <w:rPr>
          <w:rFonts w:cs="Times New Roman"/>
          <w:color w:val="0D0D0D" w:themeColor="text1" w:themeTint="F2"/>
          <w:sz w:val="8"/>
          <w:szCs w:val="8"/>
          <w:highlight w:val="lightGray"/>
        </w:rPr>
      </w:pPr>
    </w:p>
    <w:p w14:paraId="1D8A5907" w14:textId="77777777" w:rsidR="002B4B2A" w:rsidRPr="002B4B2A" w:rsidRDefault="002B4B2A" w:rsidP="002B4B2A">
      <w:pPr>
        <w:rPr>
          <w:rFonts w:cs="Times New Roman"/>
          <w:color w:val="0D0D0D" w:themeColor="text1" w:themeTint="F2"/>
          <w:szCs w:val="24"/>
        </w:rPr>
      </w:pPr>
      <w:r w:rsidRPr="002B4B2A">
        <w:rPr>
          <w:rFonts w:cs="Times New Roman"/>
          <w:color w:val="0D0D0D" w:themeColor="text1" w:themeTint="F2"/>
          <w:szCs w:val="24"/>
          <w:highlight w:val="lightGray"/>
        </w:rPr>
        <w:t>Implementing partners shall keep the Commission and the EU Delegation/Office fully informed of the planning and implementation of specific visibility and communication activities before the implementation. Implementing partners will ensure adequate visibility of EU financing and will report on visibility and communication actions as well as the results of the overall action to the relevant monitoring committees.]</w:t>
      </w:r>
    </w:p>
    <w:p w14:paraId="5F8628E0" w14:textId="77777777" w:rsidR="000F68AF" w:rsidRDefault="000F68AF"/>
    <w:p w14:paraId="38DAF038" w14:textId="77777777" w:rsidR="005D1B5D" w:rsidRPr="005D1B5D" w:rsidRDefault="005D1B5D" w:rsidP="005D1B5D">
      <w:pPr>
        <w:rPr>
          <w:rFonts w:cs="Times New Roman"/>
          <w:color w:val="0D0D0D" w:themeColor="text1" w:themeTint="F2"/>
          <w:szCs w:val="24"/>
        </w:rPr>
      </w:pPr>
      <w:r w:rsidRPr="005D1B5D">
        <w:rPr>
          <w:rFonts w:cs="Times New Roman"/>
          <w:color w:val="0D0D0D" w:themeColor="text1" w:themeTint="F2"/>
          <w:szCs w:val="24"/>
          <w:highlight w:val="yellow"/>
        </w:rPr>
        <w:t>Text to be added if the action is part of a Team Europe Initiative&gt;</w:t>
      </w:r>
    </w:p>
    <w:p w14:paraId="423E5BD3" w14:textId="77777777" w:rsidR="005D1B5D" w:rsidRPr="005D1B5D" w:rsidRDefault="005D1B5D" w:rsidP="005D1B5D">
      <w:pPr>
        <w:rPr>
          <w:rFonts w:cs="Times New Roman"/>
          <w:color w:val="0D0D0D" w:themeColor="text1" w:themeTint="F2"/>
          <w:sz w:val="8"/>
          <w:szCs w:val="8"/>
        </w:rPr>
      </w:pPr>
    </w:p>
    <w:p w14:paraId="6D55926E" w14:textId="77777777" w:rsidR="005D1B5D" w:rsidRPr="005D1B5D" w:rsidRDefault="005D1B5D" w:rsidP="005D1B5D">
      <w:pPr>
        <w:rPr>
          <w:rFonts w:cs="Times New Roman"/>
          <w:color w:val="0D0D0D" w:themeColor="text1" w:themeTint="F2"/>
          <w:szCs w:val="24"/>
        </w:rPr>
      </w:pPr>
      <w:r w:rsidRPr="005D1B5D">
        <w:rPr>
          <w:rFonts w:cs="Times New Roman"/>
          <w:color w:val="0D0D0D" w:themeColor="text1" w:themeTint="F2"/>
          <w:szCs w:val="24"/>
          <w:highlight w:val="lightGray"/>
        </w:rPr>
        <w:t>[For communication on Team Europe Initiatives, the EU and its Member States can rely on the specific guidance on the Team Europe visual identity.]</w:t>
      </w:r>
    </w:p>
    <w:p w14:paraId="06DF6B91" w14:textId="77777777" w:rsidR="005D1B5D" w:rsidRDefault="005D1B5D"/>
    <w:p w14:paraId="442E58D7" w14:textId="77777777" w:rsidR="003B50D3" w:rsidRPr="004101B3" w:rsidRDefault="003B50D3" w:rsidP="003B50D3">
      <w:pPr>
        <w:rPr>
          <w:rFonts w:cs="Times New Roman"/>
          <w:color w:val="0D0D0D" w:themeColor="text1" w:themeTint="F2"/>
          <w:szCs w:val="24"/>
        </w:rPr>
      </w:pPr>
    </w:p>
    <w:tbl>
      <w:tblPr>
        <w:tblStyle w:val="TableGrid"/>
        <w:tblW w:w="0" w:type="auto"/>
        <w:shd w:val="clear" w:color="auto" w:fill="B4C6E7" w:themeFill="accent5" w:themeFillTint="66"/>
        <w:tblLook w:val="04A0" w:firstRow="1" w:lastRow="0" w:firstColumn="1" w:lastColumn="0" w:noHBand="0" w:noVBand="1"/>
      </w:tblPr>
      <w:tblGrid>
        <w:gridCol w:w="10456"/>
      </w:tblGrid>
      <w:tr w:rsidR="003B50D3" w:rsidRPr="00712774" w14:paraId="72B4CB83" w14:textId="77777777" w:rsidTr="00E647FF">
        <w:tc>
          <w:tcPr>
            <w:tcW w:w="10456" w:type="dxa"/>
            <w:shd w:val="clear" w:color="auto" w:fill="B4C6E7" w:themeFill="accent5" w:themeFillTint="66"/>
          </w:tcPr>
          <w:p w14:paraId="41130EAA" w14:textId="77777777" w:rsidR="003B50D3" w:rsidRPr="005D6559" w:rsidRDefault="003B50D3" w:rsidP="00E647FF">
            <w:pPr>
              <w:rPr>
                <w:rFonts w:cs="Times New Roman"/>
                <w:i/>
                <w:color w:val="0D0D0D" w:themeColor="text1" w:themeTint="F2"/>
                <w:szCs w:val="24"/>
              </w:rPr>
            </w:pPr>
            <w:bookmarkStart w:id="434" w:name="_Toc51270483"/>
            <w:r w:rsidRPr="005D6559">
              <w:rPr>
                <w:rFonts w:cs="Times New Roman"/>
                <w:i/>
                <w:color w:val="0D0D0D" w:themeColor="text1" w:themeTint="F2"/>
                <w:szCs w:val="24"/>
              </w:rPr>
              <w:t>Please delete this box after filling in the section below</w:t>
            </w:r>
            <w:r w:rsidRPr="005D6559">
              <w:rPr>
                <w:rFonts w:cs="Times New Roman"/>
                <w:b/>
                <w:bCs/>
                <w:i/>
                <w:szCs w:val="24"/>
              </w:rPr>
              <w:t xml:space="preserve"> </w:t>
            </w:r>
          </w:p>
          <w:p w14:paraId="13267271" w14:textId="77777777" w:rsidR="003B50D3" w:rsidRDefault="003B50D3" w:rsidP="00E647FF">
            <w:pPr>
              <w:shd w:val="clear" w:color="auto" w:fill="B4C6E7" w:themeFill="accent5" w:themeFillTint="66"/>
              <w:rPr>
                <w:rFonts w:cs="Times New Roman"/>
                <w:szCs w:val="24"/>
              </w:rPr>
            </w:pPr>
            <w:r w:rsidRPr="005D6559">
              <w:rPr>
                <w:rFonts w:cs="Times New Roman"/>
                <w:b/>
                <w:bCs/>
                <w:szCs w:val="24"/>
              </w:rPr>
              <w:t>For budget support</w:t>
            </w:r>
            <w:r w:rsidRPr="005D6559">
              <w:rPr>
                <w:rFonts w:cs="Times New Roman"/>
                <w:szCs w:val="24"/>
              </w:rPr>
              <w:t xml:space="preserve">, the communication and visibility activities might be coordinated with partner country’s </w:t>
            </w:r>
            <w:r w:rsidRPr="00A06E66">
              <w:rPr>
                <w:rFonts w:cs="Times New Roman"/>
                <w:szCs w:val="24"/>
              </w:rPr>
              <w:t>communication on the policy itself and/or its results (when relevant and feasible). Strengthening of the capacities of the partner’s country to communicate on its policy, on the related reforms and on the expected/achieved results might also be considered in that context. Refer to the section 5.10 of the 2017 Budget Support Guidelines for further guidance.</w:t>
            </w:r>
          </w:p>
          <w:p w14:paraId="450114FE" w14:textId="77777777" w:rsidR="003B50D3" w:rsidRDefault="003B50D3" w:rsidP="00E647FF">
            <w:pPr>
              <w:rPr>
                <w:rFonts w:cs="Times New Roman"/>
                <w:szCs w:val="24"/>
              </w:rPr>
            </w:pPr>
          </w:p>
          <w:p w14:paraId="558F3A1A" w14:textId="77777777" w:rsidR="003B50D3" w:rsidRPr="005D6559" w:rsidRDefault="008C3750" w:rsidP="00E647FF">
            <w:pPr>
              <w:rPr>
                <w:szCs w:val="24"/>
              </w:rPr>
            </w:pPr>
            <w:hyperlink r:id="rId103" w:history="1">
              <w:r w:rsidR="003B50D3" w:rsidRPr="005D6559">
                <w:rPr>
                  <w:rStyle w:val="Hyperlink"/>
                  <w:rFonts w:eastAsia="Times New Roman" w:cs="Times New Roman"/>
                  <w:szCs w:val="24"/>
                </w:rPr>
                <w:t>@</w:t>
              </w:r>
              <w:r w:rsidR="003B50D3" w:rsidRPr="005D6559">
                <w:rPr>
                  <w:rStyle w:val="Hyperlink"/>
                  <w:szCs w:val="24"/>
                </w:rPr>
                <w:t>2017 Budget Support Guidelines</w:t>
              </w:r>
            </w:hyperlink>
          </w:p>
        </w:tc>
      </w:tr>
    </w:tbl>
    <w:p w14:paraId="1CF05927" w14:textId="77777777" w:rsidR="003B50D3" w:rsidRPr="005D6559" w:rsidRDefault="003B50D3" w:rsidP="003B50D3">
      <w:pPr>
        <w:rPr>
          <w:szCs w:val="24"/>
        </w:rPr>
      </w:pPr>
    </w:p>
    <w:bookmarkEnd w:id="434"/>
    <w:p w14:paraId="4B98EAAF" w14:textId="77777777" w:rsidR="003B50D3" w:rsidRPr="005D6559" w:rsidRDefault="003B50D3" w:rsidP="003B50D3">
      <w:pPr>
        <w:rPr>
          <w:rFonts w:cs="Times New Roman"/>
          <w:color w:val="0D0D0D" w:themeColor="text1" w:themeTint="F2"/>
          <w:szCs w:val="24"/>
        </w:rPr>
      </w:pPr>
      <w:r w:rsidRPr="005D6559">
        <w:rPr>
          <w:rFonts w:cs="Times New Roman"/>
          <w:color w:val="0D0D0D" w:themeColor="text1" w:themeTint="F2"/>
          <w:szCs w:val="24"/>
          <w:highlight w:val="yellow"/>
        </w:rPr>
        <w:t>&lt;To be filled in for budget support only&gt;</w:t>
      </w:r>
    </w:p>
    <w:p w14:paraId="44701A49" w14:textId="77777777" w:rsidR="0099058C" w:rsidRPr="003C0CD7" w:rsidRDefault="0099058C" w:rsidP="001B2E35">
      <w:pPr>
        <w:pStyle w:val="Heading1"/>
        <w:rPr>
          <w:sz w:val="32"/>
          <w:lang w:val="en-IE"/>
        </w:rPr>
      </w:pPr>
      <w:bookmarkStart w:id="435" w:name="_Toc72142276"/>
      <w:bookmarkStart w:id="436" w:name="_Toc72142361"/>
      <w:bookmarkStart w:id="437" w:name="_Toc73090700"/>
      <w:bookmarkStart w:id="438" w:name="_Toc73090783"/>
      <w:bookmarkStart w:id="439" w:name="_Toc72142277"/>
      <w:bookmarkStart w:id="440" w:name="_Toc72142362"/>
      <w:bookmarkStart w:id="441" w:name="_Toc73090701"/>
      <w:bookmarkStart w:id="442" w:name="_Toc73090784"/>
      <w:bookmarkStart w:id="443" w:name="_Toc72142278"/>
      <w:bookmarkStart w:id="444" w:name="_Toc72142363"/>
      <w:bookmarkStart w:id="445" w:name="_Toc73090702"/>
      <w:bookmarkStart w:id="446" w:name="_Toc73090785"/>
      <w:bookmarkStart w:id="447" w:name="_Toc72142279"/>
      <w:bookmarkStart w:id="448" w:name="_Toc72142364"/>
      <w:bookmarkStart w:id="449" w:name="_Toc73090703"/>
      <w:bookmarkStart w:id="450" w:name="_Toc73090786"/>
      <w:bookmarkStart w:id="451" w:name="_Toc72142280"/>
      <w:bookmarkStart w:id="452" w:name="_Toc72142365"/>
      <w:bookmarkStart w:id="453" w:name="_Toc73090704"/>
      <w:bookmarkStart w:id="454" w:name="_Toc73090787"/>
      <w:bookmarkStart w:id="455" w:name="_Toc72142281"/>
      <w:bookmarkStart w:id="456" w:name="_Toc72142366"/>
      <w:bookmarkStart w:id="457" w:name="_Toc73090705"/>
      <w:bookmarkStart w:id="458" w:name="_Toc73090788"/>
      <w:bookmarkStart w:id="459" w:name="_Toc72142285"/>
      <w:bookmarkStart w:id="460" w:name="_Toc72142370"/>
      <w:bookmarkStart w:id="461" w:name="_Toc73090709"/>
      <w:bookmarkStart w:id="462" w:name="_Toc73090792"/>
      <w:bookmarkStart w:id="463" w:name="_Toc72142286"/>
      <w:bookmarkStart w:id="464" w:name="_Toc72142371"/>
      <w:bookmarkStart w:id="465" w:name="_Toc73090710"/>
      <w:bookmarkStart w:id="466" w:name="_Toc73090793"/>
      <w:bookmarkStart w:id="467" w:name="_Toc72142287"/>
      <w:bookmarkStart w:id="468" w:name="_Toc72142372"/>
      <w:bookmarkStart w:id="469" w:name="_Toc73090711"/>
      <w:bookmarkStart w:id="470" w:name="_Toc73090794"/>
      <w:bookmarkStart w:id="471" w:name="_Toc72142291"/>
      <w:bookmarkStart w:id="472" w:name="_Toc72142376"/>
      <w:bookmarkStart w:id="473" w:name="_Toc73090715"/>
      <w:bookmarkStart w:id="474" w:name="_Toc73090798"/>
      <w:bookmarkStart w:id="475" w:name="_Toc72142292"/>
      <w:bookmarkStart w:id="476" w:name="_Toc72142377"/>
      <w:bookmarkStart w:id="477" w:name="_Toc73090716"/>
      <w:bookmarkStart w:id="478" w:name="_Toc73090799"/>
      <w:bookmarkStart w:id="479" w:name="_Toc72142293"/>
      <w:bookmarkStart w:id="480" w:name="_Toc72142378"/>
      <w:bookmarkStart w:id="481" w:name="_Toc73090717"/>
      <w:bookmarkStart w:id="482" w:name="_Toc73090800"/>
      <w:bookmarkStart w:id="483" w:name="_Toc72142297"/>
      <w:bookmarkStart w:id="484" w:name="_Toc72142382"/>
      <w:bookmarkStart w:id="485" w:name="_Toc73090721"/>
      <w:bookmarkStart w:id="486" w:name="_Toc73090804"/>
      <w:bookmarkStart w:id="487" w:name="_Toc72142298"/>
      <w:bookmarkStart w:id="488" w:name="_Toc72142383"/>
      <w:bookmarkStart w:id="489" w:name="_Toc73090722"/>
      <w:bookmarkStart w:id="490" w:name="_Toc73090805"/>
      <w:bookmarkStart w:id="491" w:name="_Toc72142299"/>
      <w:bookmarkStart w:id="492" w:name="_Toc72142384"/>
      <w:bookmarkStart w:id="493" w:name="_Toc73090723"/>
      <w:bookmarkStart w:id="494" w:name="_Toc73090806"/>
      <w:bookmarkStart w:id="495" w:name="_Toc57195485"/>
      <w:bookmarkStart w:id="496" w:name="_Toc57203809"/>
      <w:bookmarkStart w:id="497" w:name="_Toc57204007"/>
      <w:bookmarkStart w:id="498" w:name="_Toc57205822"/>
      <w:bookmarkStart w:id="499" w:name="_Toc73090807"/>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3C0CD7">
        <w:rPr>
          <w:lang w:val="en-IE"/>
        </w:rPr>
        <w:t>SUSTAINABILITY</w:t>
      </w:r>
      <w:bookmarkEnd w:id="495"/>
      <w:bookmarkEnd w:id="496"/>
      <w:bookmarkEnd w:id="497"/>
      <w:bookmarkEnd w:id="498"/>
      <w:bookmarkEnd w:id="499"/>
    </w:p>
    <w:p w14:paraId="1BAD2CC7" w14:textId="77777777" w:rsidR="0099058C" w:rsidRPr="003C0CD7" w:rsidRDefault="0099058C" w:rsidP="00E360A2">
      <w:pPr>
        <w:pBdr>
          <w:top w:val="single" w:sz="4" w:space="1" w:color="auto"/>
          <w:left w:val="single" w:sz="4" w:space="4" w:color="auto"/>
          <w:bottom w:val="single" w:sz="4" w:space="1" w:color="auto"/>
          <w:right w:val="single" w:sz="4" w:space="4" w:color="auto"/>
        </w:pBdr>
        <w:shd w:val="clear" w:color="auto" w:fill="B4C6E7" w:themeFill="accent5" w:themeFillTint="66"/>
        <w:rPr>
          <w:rFonts w:eastAsia="Calibri"/>
          <w:i/>
          <w:color w:val="000000"/>
          <w:lang w:val="en-IE"/>
        </w:rPr>
      </w:pPr>
      <w:r w:rsidRPr="003C0CD7">
        <w:rPr>
          <w:rFonts w:eastAsia="Calibri"/>
          <w:i/>
          <w:color w:val="000000"/>
          <w:lang w:val="en-IE"/>
        </w:rPr>
        <w:t>Please delete this box after filling in the section below</w:t>
      </w:r>
    </w:p>
    <w:p w14:paraId="5D9B81FE" w14:textId="77777777" w:rsidR="0099058C" w:rsidRPr="003C0CD7" w:rsidRDefault="0099058C" w:rsidP="00E360A2">
      <w:pPr>
        <w:pBdr>
          <w:top w:val="single" w:sz="4" w:space="1" w:color="auto"/>
          <w:left w:val="single" w:sz="4" w:space="4" w:color="auto"/>
          <w:bottom w:val="single" w:sz="4" w:space="1" w:color="auto"/>
          <w:right w:val="single" w:sz="4" w:space="4" w:color="auto"/>
        </w:pBdr>
        <w:shd w:val="clear" w:color="auto" w:fill="B4C6E7" w:themeFill="accent5" w:themeFillTint="66"/>
        <w:rPr>
          <w:rFonts w:eastAsia="Calibri"/>
          <w:i/>
          <w:color w:val="000000"/>
          <w:lang w:val="en-IE"/>
        </w:rPr>
      </w:pPr>
      <w:r w:rsidRPr="003C0CD7">
        <w:rPr>
          <w:rFonts w:eastAsia="Calibri"/>
          <w:i/>
          <w:color w:val="000000"/>
          <w:lang w:val="en-IE"/>
        </w:rPr>
        <w:t>½ page max.</w:t>
      </w:r>
    </w:p>
    <w:p w14:paraId="31D6D3DA" w14:textId="77777777" w:rsidR="0099058C" w:rsidRPr="003C0CD7" w:rsidRDefault="0099058C" w:rsidP="00E360A2">
      <w:pPr>
        <w:pBdr>
          <w:top w:val="single" w:sz="4" w:space="1" w:color="auto"/>
          <w:left w:val="single" w:sz="4" w:space="4" w:color="auto"/>
          <w:bottom w:val="single" w:sz="4" w:space="1" w:color="auto"/>
          <w:right w:val="single" w:sz="4" w:space="4" w:color="auto"/>
        </w:pBdr>
        <w:shd w:val="clear" w:color="auto" w:fill="B4C6E7" w:themeFill="accent5" w:themeFillTint="66"/>
        <w:rPr>
          <w:rFonts w:eastAsia="Calibri"/>
          <w:color w:val="000000"/>
          <w:lang w:val="en-IE"/>
        </w:rPr>
      </w:pPr>
      <w:r w:rsidRPr="003C0CD7">
        <w:rPr>
          <w:rFonts w:eastAsia="Calibri"/>
          <w:color w:val="000000"/>
          <w:lang w:val="en-IE"/>
        </w:rPr>
        <w:t xml:space="preserve">Include details on sustainability of the Action, </w:t>
      </w:r>
      <w:proofErr w:type="gramStart"/>
      <w:r w:rsidRPr="003C0CD7">
        <w:rPr>
          <w:rFonts w:eastAsia="Calibri"/>
          <w:color w:val="000000"/>
          <w:lang w:val="en-IE"/>
        </w:rPr>
        <w:t>i.e.</w:t>
      </w:r>
      <w:proofErr w:type="gramEnd"/>
      <w:r w:rsidRPr="003C0CD7">
        <w:rPr>
          <w:rFonts w:eastAsia="Calibri"/>
          <w:color w:val="000000"/>
          <w:lang w:val="en-IE"/>
        </w:rPr>
        <w:t xml:space="preserve"> if and to what extent the benefits/results (outputs and outcomes) achieved are likely to continue beyond its implementation period. In particular, the section should include at least some of the key factors impacting on sustainability, such as the level of ownership of the beneficiaries, their institutional management capacities, resources that they commit to provide for the </w:t>
      </w:r>
      <w:r w:rsidRPr="003C0CD7">
        <w:rPr>
          <w:rFonts w:eastAsia="Calibri"/>
          <w:color w:val="000000"/>
          <w:lang w:val="en-IE"/>
        </w:rPr>
        <w:lastRenderedPageBreak/>
        <w:t>operation and maintenance of the results once the Action is completed.</w:t>
      </w:r>
      <w:r w:rsidR="00C43D26" w:rsidRPr="003C0CD7">
        <w:rPr>
          <w:rFonts w:eastAsia="Calibri"/>
          <w:color w:val="000000"/>
          <w:lang w:val="en-IE"/>
        </w:rPr>
        <w:t xml:space="preserve"> Include reference also to </w:t>
      </w:r>
      <w:r w:rsidR="00C43D26" w:rsidRPr="003C0CD7">
        <w:rPr>
          <w:lang w:val="en-IE"/>
        </w:rPr>
        <w:t xml:space="preserve">medium-term budget framework. </w:t>
      </w:r>
    </w:p>
    <w:p w14:paraId="198A1F39" w14:textId="77777777" w:rsidR="00C10A17" w:rsidRPr="003C0CD7" w:rsidRDefault="00C10A17" w:rsidP="00C10A17">
      <w:pPr>
        <w:rPr>
          <w:rFonts w:cs="Times New Roman"/>
          <w:highlight w:val="yellow"/>
          <w:lang w:val="en-IE"/>
        </w:rPr>
      </w:pPr>
    </w:p>
    <w:p w14:paraId="62DC9D0E" w14:textId="77777777" w:rsidR="00C10A17" w:rsidRPr="003C0CD7" w:rsidRDefault="00C10A17" w:rsidP="00C10A17">
      <w:pPr>
        <w:rPr>
          <w:rFonts w:cs="Times New Roman"/>
          <w:lang w:val="en-IE"/>
        </w:rPr>
      </w:pPr>
      <w:r w:rsidRPr="003C0CD7">
        <w:rPr>
          <w:rFonts w:cs="Times New Roman"/>
          <w:highlight w:val="yellow"/>
          <w:lang w:val="en-IE"/>
        </w:rPr>
        <w:t>&lt;To be filled in&gt;</w:t>
      </w:r>
    </w:p>
    <w:p w14:paraId="448209A3" w14:textId="77777777" w:rsidR="00C10A17" w:rsidRPr="003C0CD7" w:rsidRDefault="00C10A17" w:rsidP="00DB5858">
      <w:pPr>
        <w:rPr>
          <w:lang w:val="en-IE"/>
        </w:rPr>
      </w:pPr>
    </w:p>
    <w:p w14:paraId="4BB88D1A" w14:textId="77777777" w:rsidR="006B5FFC" w:rsidRPr="003C0CD7" w:rsidRDefault="00AA1275" w:rsidP="004D2C15">
      <w:pPr>
        <w:rPr>
          <w:lang w:val="en-IE"/>
        </w:rPr>
      </w:pPr>
      <w:r w:rsidRPr="003C0CD7">
        <w:rPr>
          <w:lang w:val="en-IE"/>
        </w:rPr>
        <w:br w:type="page"/>
      </w:r>
      <w:bookmarkStart w:id="500" w:name="_Ref58428013"/>
    </w:p>
    <w:tbl>
      <w:tblPr>
        <w:tblStyle w:val="TableGrid"/>
        <w:tblW w:w="0" w:type="auto"/>
        <w:shd w:val="clear" w:color="auto" w:fill="B4C6E7" w:themeFill="accent5" w:themeFillTint="66"/>
        <w:tblLook w:val="04A0" w:firstRow="1" w:lastRow="0" w:firstColumn="1" w:lastColumn="0" w:noHBand="0" w:noVBand="1"/>
      </w:tblPr>
      <w:tblGrid>
        <w:gridCol w:w="10456"/>
      </w:tblGrid>
      <w:tr w:rsidR="006B5FFC" w:rsidRPr="008704EA" w14:paraId="55185B9A" w14:textId="77777777" w:rsidTr="006B5FFC">
        <w:tc>
          <w:tcPr>
            <w:tcW w:w="10456" w:type="dxa"/>
            <w:shd w:val="clear" w:color="auto" w:fill="B4C6E7" w:themeFill="accent5" w:themeFillTint="66"/>
          </w:tcPr>
          <w:p w14:paraId="020A04F4" w14:textId="77777777" w:rsidR="006B5FFC" w:rsidRPr="003C0CD7" w:rsidRDefault="006B5FFC" w:rsidP="00D0569A">
            <w:pPr>
              <w:rPr>
                <w:rFonts w:cs="Calibri"/>
                <w:i/>
                <w:lang w:val="en-IE"/>
              </w:rPr>
            </w:pPr>
            <w:r w:rsidRPr="003C0CD7">
              <w:rPr>
                <w:rFonts w:cs="Calibri"/>
                <w:i/>
                <w:lang w:val="en-IE"/>
              </w:rPr>
              <w:lastRenderedPageBreak/>
              <w:t>Please delete this appendix before submitting to relevant quality review process</w:t>
            </w:r>
          </w:p>
          <w:p w14:paraId="556CA456" w14:textId="77777777" w:rsidR="006B5FFC" w:rsidRPr="003C0CD7" w:rsidRDefault="006B5FFC" w:rsidP="00D0569A">
            <w:pPr>
              <w:rPr>
                <w:b/>
                <w:szCs w:val="24"/>
                <w:lang w:val="en-IE"/>
              </w:rPr>
            </w:pPr>
          </w:p>
          <w:p w14:paraId="43E94AB7" w14:textId="77777777" w:rsidR="00CA6227" w:rsidRPr="00C85643" w:rsidRDefault="00CA6227" w:rsidP="004D2C15">
            <w:pPr>
              <w:rPr>
                <w:b/>
              </w:rPr>
            </w:pPr>
            <w:r w:rsidRPr="00C85643">
              <w:rPr>
                <w:b/>
              </w:rPr>
              <w:t xml:space="preserve">Appendix </w:t>
            </w:r>
            <w:r w:rsidRPr="00C85643">
              <w:rPr>
                <w:b/>
              </w:rPr>
              <w:fldChar w:fldCharType="begin"/>
            </w:r>
            <w:r w:rsidRPr="00C85643">
              <w:rPr>
                <w:b/>
              </w:rPr>
              <w:instrText xml:space="preserve"> SEQ Appendix \* ARABIC </w:instrText>
            </w:r>
            <w:r w:rsidRPr="00C85643">
              <w:rPr>
                <w:b/>
              </w:rPr>
              <w:fldChar w:fldCharType="separate"/>
            </w:r>
            <w:r w:rsidRPr="00C85643">
              <w:rPr>
                <w:b/>
              </w:rPr>
              <w:t>1</w:t>
            </w:r>
            <w:r w:rsidRPr="00C85643">
              <w:rPr>
                <w:b/>
              </w:rPr>
              <w:fldChar w:fldCharType="end"/>
            </w:r>
            <w:r w:rsidRPr="00C85643">
              <w:rPr>
                <w:b/>
              </w:rPr>
              <w:t xml:space="preserve">: </w:t>
            </w:r>
            <w:r>
              <w:rPr>
                <w:b/>
                <w:szCs w:val="24"/>
              </w:rPr>
              <w:t xml:space="preserve">IDENTIFICATION OF THE PRIMARY INTERVENTION LEVEL FOR </w:t>
            </w:r>
            <w:r w:rsidRPr="00C85643">
              <w:rPr>
                <w:b/>
              </w:rPr>
              <w:t>REPORTING IN OPSYS</w:t>
            </w:r>
          </w:p>
          <w:p w14:paraId="67E4264B" w14:textId="77777777" w:rsidR="00CA6227" w:rsidRPr="00C85643" w:rsidRDefault="00CA6227" w:rsidP="004D2C15">
            <w:pPr>
              <w:rPr>
                <w:b/>
                <w:i/>
              </w:rPr>
            </w:pPr>
          </w:p>
          <w:p w14:paraId="369E06F4" w14:textId="77777777" w:rsidR="00CA6227" w:rsidRPr="00C85643" w:rsidRDefault="00CA6227" w:rsidP="00D321DC">
            <w:r w:rsidRPr="005F1DC7">
              <w:rPr>
                <w:rFonts w:cs="Times New Roman"/>
                <w:szCs w:val="24"/>
              </w:rPr>
              <w:t>A Primary intervention</w:t>
            </w:r>
            <w:r w:rsidRPr="000A76A6">
              <w:rPr>
                <w:rStyle w:val="FootnoteReference"/>
                <w:szCs w:val="24"/>
                <w:lang w:val="en-US"/>
              </w:rPr>
              <w:footnoteReference w:id="49"/>
            </w:r>
            <w:r w:rsidRPr="00AA3E2A">
              <w:rPr>
                <w:rFonts w:cs="Times New Roman"/>
                <w:szCs w:val="24"/>
              </w:rPr>
              <w:t xml:space="preserve"> </w:t>
            </w:r>
            <w:r w:rsidRPr="005F1DC7">
              <w:rPr>
                <w:rFonts w:cs="Times New Roman"/>
                <w:szCs w:val="24"/>
              </w:rPr>
              <w:t>(</w:t>
            </w:r>
            <w:r w:rsidRPr="00C85643">
              <w:t xml:space="preserve">project/programme) is a coherent set of results structured in a logical framework aiming at delivering development change or progress. </w:t>
            </w:r>
            <w:r w:rsidRPr="005F1DC7">
              <w:rPr>
                <w:rFonts w:cs="Times New Roman"/>
                <w:szCs w:val="24"/>
              </w:rPr>
              <w:t xml:space="preserve">Identifying the level of </w:t>
            </w:r>
            <w:r w:rsidRPr="00C85643">
              <w:t xml:space="preserve">the primary intervention </w:t>
            </w:r>
            <w:r w:rsidRPr="005F1DC7">
              <w:rPr>
                <w:rFonts w:cs="Times New Roman"/>
                <w:szCs w:val="24"/>
              </w:rPr>
              <w:t>will allow for:</w:t>
            </w:r>
            <w:r w:rsidRPr="005F1DC7" w:rsidDel="00B247CF">
              <w:rPr>
                <w:rFonts w:cs="Times New Roman"/>
                <w:szCs w:val="24"/>
              </w:rPr>
              <w:t xml:space="preserve"> </w:t>
            </w:r>
          </w:p>
          <w:p w14:paraId="677D9435" w14:textId="77777777" w:rsidR="00CA6227" w:rsidRPr="00F93A15" w:rsidRDefault="00CA6227" w:rsidP="00D321DC">
            <w:pPr>
              <w:autoSpaceDE w:val="0"/>
              <w:autoSpaceDN w:val="0"/>
              <w:adjustRightInd w:val="0"/>
              <w:jc w:val="left"/>
              <w:rPr>
                <w:rFonts w:cs="Times New Roman"/>
                <w:color w:val="000000"/>
                <w:sz w:val="23"/>
                <w:szCs w:val="23"/>
                <w:lang w:val="en-US"/>
              </w:rPr>
            </w:pPr>
          </w:p>
          <w:p w14:paraId="57AB9FBA" w14:textId="77777777" w:rsidR="00CA6227" w:rsidRPr="005F1DC7" w:rsidRDefault="00CA6227" w:rsidP="00CA6227">
            <w:pPr>
              <w:pStyle w:val="ListParagraph"/>
              <w:numPr>
                <w:ilvl w:val="0"/>
                <w:numId w:val="97"/>
              </w:numPr>
              <w:autoSpaceDE w:val="0"/>
              <w:autoSpaceDN w:val="0"/>
              <w:adjustRightInd w:val="0"/>
              <w:spacing w:after="169"/>
              <w:jc w:val="left"/>
              <w:rPr>
                <w:rFonts w:cs="Times New Roman"/>
                <w:color w:val="000000"/>
                <w:sz w:val="23"/>
                <w:szCs w:val="23"/>
                <w:lang w:val="en-US"/>
              </w:rPr>
            </w:pPr>
            <w:r w:rsidRPr="005F1DC7">
              <w:rPr>
                <w:rFonts w:cs="Times New Roman"/>
                <w:color w:val="000000"/>
                <w:sz w:val="23"/>
                <w:szCs w:val="23"/>
                <w:lang w:val="en-US"/>
              </w:rPr>
              <w:t xml:space="preserve">Differentiating these Actions or Contracts from those that do not produce direct reportable development results, defined as </w:t>
            </w:r>
            <w:r w:rsidRPr="00644C1C">
              <w:rPr>
                <w:rFonts w:cs="Times New Roman"/>
                <w:color w:val="000000"/>
                <w:sz w:val="23"/>
                <w:szCs w:val="23"/>
                <w:lang w:val="en-US"/>
              </w:rPr>
              <w:t>support entities (</w:t>
            </w:r>
            <w:proofErr w:type="gramStart"/>
            <w:r w:rsidRPr="00644C1C">
              <w:rPr>
                <w:rFonts w:cs="Times New Roman"/>
                <w:color w:val="000000"/>
                <w:sz w:val="23"/>
                <w:szCs w:val="23"/>
                <w:lang w:val="en-US"/>
              </w:rPr>
              <w:t>i.e.</w:t>
            </w:r>
            <w:proofErr w:type="gramEnd"/>
            <w:r w:rsidRPr="005F1DC7">
              <w:rPr>
                <w:rFonts w:cs="Times New Roman"/>
                <w:color w:val="000000"/>
                <w:sz w:val="23"/>
                <w:szCs w:val="23"/>
                <w:lang w:val="en-US"/>
              </w:rPr>
              <w:t xml:space="preserve"> audits, evaluations); </w:t>
            </w:r>
          </w:p>
          <w:p w14:paraId="6E1B80AE" w14:textId="77777777" w:rsidR="00CA6227" w:rsidRPr="005F1DC7" w:rsidRDefault="00CA6227" w:rsidP="00CA6227">
            <w:pPr>
              <w:pStyle w:val="ListParagraph"/>
              <w:numPr>
                <w:ilvl w:val="0"/>
                <w:numId w:val="97"/>
              </w:numPr>
              <w:autoSpaceDE w:val="0"/>
              <w:autoSpaceDN w:val="0"/>
              <w:adjustRightInd w:val="0"/>
              <w:spacing w:after="169"/>
              <w:jc w:val="left"/>
              <w:rPr>
                <w:rFonts w:cs="Times New Roman"/>
                <w:color w:val="000000"/>
                <w:sz w:val="23"/>
                <w:szCs w:val="23"/>
                <w:lang w:val="en-US"/>
              </w:rPr>
            </w:pPr>
            <w:r w:rsidRPr="005F1DC7">
              <w:rPr>
                <w:rFonts w:cs="Times New Roman"/>
                <w:color w:val="000000"/>
                <w:sz w:val="23"/>
                <w:szCs w:val="23"/>
                <w:lang w:val="en-US"/>
              </w:rPr>
              <w:t xml:space="preserve">Articulating Actions </w:t>
            </w:r>
            <w:r w:rsidR="0073170D">
              <w:rPr>
                <w:rFonts w:cs="Times New Roman"/>
                <w:color w:val="000000"/>
                <w:sz w:val="23"/>
                <w:szCs w:val="23"/>
                <w:lang w:val="en-US"/>
              </w:rPr>
              <w:t>and/</w:t>
            </w:r>
            <w:r w:rsidRPr="005F1DC7">
              <w:rPr>
                <w:rFonts w:cs="Times New Roman"/>
                <w:color w:val="000000"/>
                <w:sz w:val="23"/>
                <w:szCs w:val="23"/>
                <w:lang w:val="en-US"/>
              </w:rPr>
              <w:t xml:space="preserve">or Contracts according to an expected </w:t>
            </w:r>
            <w:r w:rsidR="0073170D">
              <w:rPr>
                <w:rFonts w:cs="Times New Roman"/>
                <w:color w:val="000000"/>
                <w:sz w:val="23"/>
                <w:szCs w:val="23"/>
                <w:lang w:val="en-US"/>
              </w:rPr>
              <w:t xml:space="preserve">common </w:t>
            </w:r>
            <w:r w:rsidRPr="005F1DC7">
              <w:rPr>
                <w:rFonts w:cs="Times New Roman"/>
                <w:color w:val="000000"/>
                <w:sz w:val="23"/>
                <w:szCs w:val="23"/>
                <w:lang w:val="en-US"/>
              </w:rPr>
              <w:t xml:space="preserve">chain of results and therefore allowing them to ensure </w:t>
            </w:r>
            <w:r w:rsidR="0073170D">
              <w:rPr>
                <w:rFonts w:cs="Times New Roman"/>
                <w:color w:val="000000"/>
                <w:sz w:val="23"/>
                <w:szCs w:val="23"/>
                <w:lang w:val="en-US"/>
              </w:rPr>
              <w:t xml:space="preserve">a more </w:t>
            </w:r>
            <w:r w:rsidRPr="005F1DC7">
              <w:rPr>
                <w:rFonts w:cs="Times New Roman"/>
                <w:color w:val="000000"/>
                <w:sz w:val="23"/>
                <w:szCs w:val="23"/>
                <w:lang w:val="en-US"/>
              </w:rPr>
              <w:t xml:space="preserve">efficient </w:t>
            </w:r>
            <w:r w:rsidR="0073170D">
              <w:rPr>
                <w:rFonts w:cs="Times New Roman"/>
                <w:color w:val="000000"/>
                <w:sz w:val="23"/>
                <w:szCs w:val="23"/>
                <w:lang w:val="en-US"/>
              </w:rPr>
              <w:t xml:space="preserve">and aggregated </w:t>
            </w:r>
            <w:r w:rsidRPr="005F1DC7">
              <w:rPr>
                <w:rFonts w:cs="Times New Roman"/>
                <w:color w:val="000000"/>
                <w:sz w:val="23"/>
                <w:szCs w:val="23"/>
                <w:lang w:val="en-US"/>
              </w:rPr>
              <w:t xml:space="preserve">monitoring and reporting of </w:t>
            </w:r>
            <w:proofErr w:type="gramStart"/>
            <w:r w:rsidRPr="005F1DC7">
              <w:rPr>
                <w:rFonts w:cs="Times New Roman"/>
                <w:color w:val="000000"/>
                <w:sz w:val="23"/>
                <w:szCs w:val="23"/>
                <w:lang w:val="en-US"/>
              </w:rPr>
              <w:t>performance;</w:t>
            </w:r>
            <w:proofErr w:type="gramEnd"/>
            <w:r w:rsidRPr="005F1DC7">
              <w:rPr>
                <w:rFonts w:cs="Times New Roman"/>
                <w:color w:val="000000"/>
                <w:sz w:val="23"/>
                <w:szCs w:val="23"/>
                <w:lang w:val="en-US"/>
              </w:rPr>
              <w:t xml:space="preserve"> </w:t>
            </w:r>
          </w:p>
          <w:p w14:paraId="30247272" w14:textId="77777777" w:rsidR="00CA6227" w:rsidRPr="005F1DC7" w:rsidRDefault="00CA6227" w:rsidP="00CA6227">
            <w:pPr>
              <w:pStyle w:val="ListParagraph"/>
              <w:numPr>
                <w:ilvl w:val="0"/>
                <w:numId w:val="97"/>
              </w:numPr>
              <w:rPr>
                <w:rFonts w:cs="Times New Roman"/>
                <w:color w:val="000000"/>
                <w:sz w:val="23"/>
                <w:szCs w:val="23"/>
                <w:lang w:val="en-US"/>
              </w:rPr>
            </w:pPr>
            <w:r w:rsidRPr="005F1DC7">
              <w:rPr>
                <w:rFonts w:cs="Times New Roman"/>
                <w:color w:val="000000"/>
                <w:sz w:val="23"/>
                <w:szCs w:val="23"/>
                <w:lang w:val="en-US"/>
              </w:rPr>
              <w:t>Having a complete and exhaustive mapping of all results-bearing Actions and Contracts.</w:t>
            </w:r>
          </w:p>
          <w:p w14:paraId="0147542A" w14:textId="77777777" w:rsidR="00CA6227" w:rsidRPr="00C85643" w:rsidRDefault="00CA6227" w:rsidP="00D321DC">
            <w:pPr>
              <w:rPr>
                <w:lang w:val="en-US"/>
              </w:rPr>
            </w:pPr>
          </w:p>
          <w:p w14:paraId="28746D15" w14:textId="77777777" w:rsidR="00CA6227" w:rsidRPr="00C85643" w:rsidRDefault="00CA6227" w:rsidP="00D321DC">
            <w:pPr>
              <w:rPr>
                <w:lang w:val="en-US"/>
              </w:rPr>
            </w:pPr>
            <w:r w:rsidRPr="00C85643">
              <w:rPr>
                <w:lang w:val="en-US"/>
              </w:rPr>
              <w:t xml:space="preserve">Primary Interventions are identified during the design of each action by the responsible service (Delegation or Headquarters operational Unit). </w:t>
            </w:r>
          </w:p>
          <w:p w14:paraId="15897D59" w14:textId="77777777" w:rsidR="00CA6227" w:rsidRPr="00C85643" w:rsidRDefault="00CA6227" w:rsidP="00D321DC">
            <w:pPr>
              <w:rPr>
                <w:color w:val="0D0D0D"/>
                <w:lang w:val="en-US"/>
              </w:rPr>
            </w:pPr>
            <w:r w:rsidRPr="00C85643">
              <w:rPr>
                <w:lang w:val="en-US"/>
              </w:rPr>
              <w:t xml:space="preserve">The level of the Primary Intervention </w:t>
            </w:r>
            <w:r w:rsidRPr="00A71D2C">
              <w:rPr>
                <w:szCs w:val="24"/>
                <w:lang w:val="en-US"/>
              </w:rPr>
              <w:t>chosen can be modified (directly</w:t>
            </w:r>
            <w:r w:rsidRPr="00C85643">
              <w:rPr>
                <w:lang w:val="en-US"/>
              </w:rPr>
              <w:t xml:space="preserve"> in </w:t>
            </w:r>
            <w:r w:rsidRPr="00A71D2C">
              <w:rPr>
                <w:szCs w:val="24"/>
                <w:lang w:val="en-US"/>
              </w:rPr>
              <w:t>OPSYS)</w:t>
            </w:r>
            <w:r w:rsidRPr="00C85643">
              <w:rPr>
                <w:lang w:val="en-US"/>
              </w:rPr>
              <w:t xml:space="preserve"> and </w:t>
            </w:r>
            <w:r w:rsidRPr="00A71D2C">
              <w:rPr>
                <w:szCs w:val="24"/>
                <w:lang w:val="en-US"/>
              </w:rPr>
              <w:t>the modification does not constitute an amendment</w:t>
            </w:r>
            <w:r w:rsidRPr="00C85643">
              <w:rPr>
                <w:lang w:val="en-US"/>
              </w:rPr>
              <w:t xml:space="preserve"> of</w:t>
            </w:r>
            <w:r w:rsidRPr="00A71D2C">
              <w:rPr>
                <w:szCs w:val="24"/>
                <w:lang w:val="en-US"/>
              </w:rPr>
              <w:t xml:space="preserve"> the</w:t>
            </w:r>
            <w:r w:rsidRPr="00C85643">
              <w:rPr>
                <w:lang w:val="en-US"/>
              </w:rPr>
              <w:t xml:space="preserve"> action</w:t>
            </w:r>
            <w:r w:rsidRPr="00A71D2C">
              <w:rPr>
                <w:szCs w:val="24"/>
                <w:lang w:val="en-US"/>
              </w:rPr>
              <w:t xml:space="preserve"> document. </w:t>
            </w:r>
          </w:p>
          <w:p w14:paraId="569A7F95" w14:textId="77777777" w:rsidR="00CA6227" w:rsidRPr="00C85643" w:rsidRDefault="00CA6227" w:rsidP="00D321DC">
            <w:pPr>
              <w:rPr>
                <w:lang w:val="en-US"/>
              </w:rPr>
            </w:pPr>
          </w:p>
          <w:p w14:paraId="001D5AD3" w14:textId="77777777" w:rsidR="00CA6227" w:rsidRPr="00C85643" w:rsidRDefault="00CA6227" w:rsidP="00D321DC">
            <w:pPr>
              <w:rPr>
                <w:lang w:val="en-US"/>
              </w:rPr>
            </w:pPr>
            <w:r>
              <w:rPr>
                <w:szCs w:val="24"/>
                <w:lang w:val="en-US"/>
              </w:rPr>
              <w:t>Please select</w:t>
            </w:r>
            <w:r w:rsidRPr="00C85643">
              <w:rPr>
                <w:lang w:val="en-US"/>
              </w:rPr>
              <w:t xml:space="preserve"> in the left side column one of the </w:t>
            </w:r>
            <w:r w:rsidRPr="00A71D2C">
              <w:rPr>
                <w:szCs w:val="24"/>
                <w:lang w:val="en-US"/>
              </w:rPr>
              <w:t>four</w:t>
            </w:r>
            <w:r w:rsidRPr="00C85643">
              <w:rPr>
                <w:lang w:val="en-US"/>
              </w:rPr>
              <w:t xml:space="preserve"> possible options for the level of the Primary Intervention(s</w:t>
            </w:r>
            <w:r w:rsidRPr="00A71D2C">
              <w:rPr>
                <w:szCs w:val="24"/>
                <w:lang w:val="en-US"/>
              </w:rPr>
              <w:t>).</w:t>
            </w:r>
          </w:p>
          <w:p w14:paraId="01320ACD" w14:textId="77777777" w:rsidR="00CA6227" w:rsidRPr="00C85643" w:rsidRDefault="00CA6227" w:rsidP="00D321DC">
            <w:pPr>
              <w:rPr>
                <w:lang w:val="en-US"/>
              </w:rPr>
            </w:pPr>
            <w:r w:rsidRPr="00C85643">
              <w:rPr>
                <w:lang w:val="en-US"/>
              </w:rPr>
              <w:t>In the case of ‘Group of actions’ level, add references to the present action and other action</w:t>
            </w:r>
            <w:r>
              <w:rPr>
                <w:szCs w:val="24"/>
                <w:lang w:val="en-US"/>
              </w:rPr>
              <w:t>(s)</w:t>
            </w:r>
            <w:r w:rsidRPr="00C85643">
              <w:rPr>
                <w:lang w:val="en-US"/>
              </w:rPr>
              <w:t xml:space="preserve"> concerning the same Primary Intervention.</w:t>
            </w:r>
          </w:p>
          <w:p w14:paraId="77D50C26" w14:textId="77777777" w:rsidR="00CA6227" w:rsidRPr="00C85643" w:rsidRDefault="00CA6227">
            <w:r w:rsidRPr="00C85643">
              <w:rPr>
                <w:lang w:val="en-US"/>
              </w:rPr>
              <w:t>In the case of ‘Contract level’</w:t>
            </w:r>
            <w:r w:rsidRPr="00A71D2C">
              <w:rPr>
                <w:szCs w:val="24"/>
                <w:lang w:val="en-US"/>
              </w:rPr>
              <w:t xml:space="preserve"> and ‘G</w:t>
            </w:r>
            <w:r w:rsidRPr="003775F2">
              <w:rPr>
                <w:szCs w:val="24"/>
                <w:lang w:val="en-US"/>
              </w:rPr>
              <w:t>roup o</w:t>
            </w:r>
            <w:r w:rsidRPr="00A71D2C">
              <w:rPr>
                <w:szCs w:val="24"/>
                <w:lang w:val="en-US"/>
              </w:rPr>
              <w:t>f contracts’</w:t>
            </w:r>
            <w:r w:rsidRPr="00C85643">
              <w:rPr>
                <w:lang w:val="en-US"/>
              </w:rPr>
              <w:t>, add the reference</w:t>
            </w:r>
            <w:r w:rsidRPr="00A71D2C">
              <w:rPr>
                <w:szCs w:val="24"/>
                <w:lang w:val="en-US"/>
              </w:rPr>
              <w:t>(s)</w:t>
            </w:r>
            <w:r w:rsidRPr="00C85643">
              <w:rPr>
                <w:lang w:val="en-US"/>
              </w:rPr>
              <w:t xml:space="preserve"> to the corresponding budgetary items in</w:t>
            </w:r>
            <w:r w:rsidRPr="00C85643">
              <w:t xml:space="preserve"> point </w:t>
            </w:r>
            <w:r w:rsidRPr="00C85643">
              <w:fldChar w:fldCharType="begin"/>
            </w:r>
            <w:r w:rsidRPr="00C85643">
              <w:instrText xml:space="preserve"> REF _Ref58360817 \r \h  \* MERGEFORMAT </w:instrText>
            </w:r>
            <w:r w:rsidRPr="00C85643">
              <w:fldChar w:fldCharType="separate"/>
            </w:r>
            <w:r w:rsidRPr="00C85643">
              <w:t>4.6</w:t>
            </w:r>
            <w:r w:rsidRPr="00C85643">
              <w:fldChar w:fldCharType="end"/>
            </w:r>
            <w:r w:rsidRPr="00C85643">
              <w:t>, Indicative Budget.</w:t>
            </w:r>
          </w:p>
          <w:p w14:paraId="4340066D" w14:textId="77777777" w:rsidR="006B5FFC" w:rsidRPr="003C0CD7" w:rsidRDefault="006B5FFC" w:rsidP="00D0569A">
            <w:pPr>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95"/>
              <w:gridCol w:w="7579"/>
            </w:tblGrid>
            <w:tr w:rsidR="006B5FFC" w:rsidRPr="008704EA" w14:paraId="442C0980" w14:textId="77777777" w:rsidTr="00C85643">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0A436323" w14:textId="77777777" w:rsidR="00CA6227" w:rsidRDefault="006B5FFC">
                  <w:r w:rsidRPr="003C0CD7">
                    <w:rPr>
                      <w:b/>
                      <w:bCs/>
                      <w:lang w:val="en-IE"/>
                    </w:rPr>
                    <w:t>Option 1: Action level</w:t>
                  </w:r>
                  <w:r w:rsidR="00CA6227">
                    <w:rPr>
                      <w:b/>
                      <w:bCs/>
                      <w:lang w:val="en-IE"/>
                    </w:rPr>
                    <w:t xml:space="preserve"> </w:t>
                  </w:r>
                  <w:r w:rsidR="00CA6227" w:rsidRPr="003775F2">
                    <w:rPr>
                      <w:bCs/>
                    </w:rPr>
                    <w:t>(</w:t>
                  </w:r>
                  <w:proofErr w:type="gramStart"/>
                  <w:r w:rsidR="00CA6227" w:rsidRPr="003775F2">
                    <w:rPr>
                      <w:bCs/>
                    </w:rPr>
                    <w:t>i.e.</w:t>
                  </w:r>
                  <w:proofErr w:type="gramEnd"/>
                  <w:r w:rsidR="00CA6227" w:rsidRPr="003775F2">
                    <w:rPr>
                      <w:bCs/>
                    </w:rPr>
                    <w:t xml:space="preserve"> Budget support, Blending)</w:t>
                  </w:r>
                </w:p>
                <w:p w14:paraId="563ED988" w14:textId="77777777" w:rsidR="006B5FFC" w:rsidRPr="00C85643" w:rsidRDefault="006B5FFC" w:rsidP="00D0569A">
                  <w:pPr>
                    <w:pStyle w:val="Text1"/>
                    <w:spacing w:before="60" w:after="60" w:line="254" w:lineRule="auto"/>
                    <w:ind w:left="0" w:right="-25"/>
                    <w:jc w:val="left"/>
                    <w:rPr>
                      <w:b/>
                    </w:rPr>
                  </w:pPr>
                </w:p>
              </w:tc>
            </w:tr>
            <w:tr w:rsidR="006B5FFC" w:rsidRPr="008704EA" w14:paraId="3DAB3412" w14:textId="77777777" w:rsidTr="00C85643">
              <w:trPr>
                <w:trHeight w:val="547"/>
              </w:trPr>
              <w:tc>
                <w:tcPr>
                  <w:tcW w:w="456" w:type="dxa"/>
                  <w:tcBorders>
                    <w:top w:val="single" w:sz="4" w:space="0" w:color="auto"/>
                    <w:left w:val="single" w:sz="4" w:space="0" w:color="auto"/>
                    <w:bottom w:val="single" w:sz="4" w:space="0" w:color="auto"/>
                    <w:right w:val="single" w:sz="4" w:space="0" w:color="auto"/>
                  </w:tcBorders>
                </w:tcPr>
                <w:p w14:paraId="68755E32" w14:textId="77777777" w:rsidR="006B5FFC" w:rsidRPr="003C0CD7" w:rsidRDefault="008C3750" w:rsidP="00D0569A">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618592587"/>
                      <w14:checkbox>
                        <w14:checked w14:val="0"/>
                        <w14:checkedState w14:val="2612" w14:font="MS Gothic"/>
                        <w14:uncheckedState w14:val="2610" w14:font="MS Gothic"/>
                      </w14:checkbox>
                    </w:sdtPr>
                    <w:sdtEndPr/>
                    <w:sdtContent>
                      <w:r w:rsidR="006B5FFC"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79AB972D" w14:textId="77777777" w:rsidR="006B5FFC" w:rsidRPr="003C0CD7" w:rsidRDefault="006B5FFC" w:rsidP="00D0569A">
                  <w:pPr>
                    <w:pStyle w:val="Text1"/>
                    <w:spacing w:before="60" w:after="60" w:line="254" w:lineRule="auto"/>
                    <w:ind w:left="0" w:right="-25"/>
                    <w:jc w:val="left"/>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46D39295" w14:textId="77777777" w:rsidR="006B5FFC" w:rsidRPr="003C0CD7" w:rsidRDefault="006B5FFC" w:rsidP="00D0569A">
                  <w:pPr>
                    <w:pStyle w:val="Text1"/>
                    <w:spacing w:before="60" w:after="60" w:line="254" w:lineRule="auto"/>
                    <w:ind w:left="0" w:right="-25"/>
                    <w:jc w:val="left"/>
                    <w:rPr>
                      <w:lang w:val="en-IE"/>
                    </w:rPr>
                  </w:pPr>
                  <w:r w:rsidRPr="003C0CD7">
                    <w:rPr>
                      <w:lang w:val="en-IE"/>
                    </w:rPr>
                    <w:t>Present action: all contracts in the present action</w:t>
                  </w:r>
                </w:p>
              </w:tc>
            </w:tr>
            <w:tr w:rsidR="006B5FFC" w:rsidRPr="008704EA" w14:paraId="5D501447" w14:textId="77777777" w:rsidTr="00C85643">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6BF97D7D" w14:textId="77777777" w:rsidR="006B5FFC" w:rsidRPr="00C85643" w:rsidRDefault="006B5FFC" w:rsidP="00C85643">
                  <w:r w:rsidRPr="003C0CD7">
                    <w:rPr>
                      <w:b/>
                      <w:bCs/>
                      <w:lang w:val="en-IE"/>
                    </w:rPr>
                    <w:t>Option 2: Group of actions level</w:t>
                  </w:r>
                  <w:r w:rsidR="00CA6227">
                    <w:rPr>
                      <w:b/>
                      <w:bCs/>
                      <w:lang w:val="en-IE"/>
                    </w:rPr>
                    <w:t xml:space="preserve"> </w:t>
                  </w:r>
                  <w:r w:rsidR="00CA6227">
                    <w:rPr>
                      <w:bCs/>
                    </w:rPr>
                    <w:t>(</w:t>
                  </w:r>
                  <w:proofErr w:type="spellStart"/>
                  <w:r w:rsidR="00CA6227">
                    <w:rPr>
                      <w:bCs/>
                    </w:rPr>
                    <w:t>i.e</w:t>
                  </w:r>
                  <w:proofErr w:type="spellEnd"/>
                  <w:r w:rsidR="00CA6227">
                    <w:rPr>
                      <w:bCs/>
                    </w:rPr>
                    <w:t>:</w:t>
                  </w:r>
                  <w:r w:rsidR="00CA6227" w:rsidRPr="003775F2">
                    <w:rPr>
                      <w:bCs/>
                    </w:rPr>
                    <w:t xml:space="preserve"> </w:t>
                  </w:r>
                  <w:proofErr w:type="spellStart"/>
                  <w:r w:rsidR="00CA6227" w:rsidRPr="003775F2">
                    <w:rPr>
                      <w:bCs/>
                    </w:rPr>
                    <w:t>i</w:t>
                  </w:r>
                  <w:proofErr w:type="spellEnd"/>
                  <w:r w:rsidR="00CA6227" w:rsidRPr="003775F2">
                    <w:rPr>
                      <w:bCs/>
                    </w:rPr>
                    <w:t>) top-up cases, ii) second, third, etc. phases of a programme)</w:t>
                  </w:r>
                </w:p>
              </w:tc>
            </w:tr>
            <w:tr w:rsidR="006B5FFC" w:rsidRPr="008704EA" w14:paraId="00B78C8F" w14:textId="77777777" w:rsidTr="00C85643">
              <w:trPr>
                <w:trHeight w:val="1114"/>
              </w:trPr>
              <w:tc>
                <w:tcPr>
                  <w:tcW w:w="456" w:type="dxa"/>
                  <w:tcBorders>
                    <w:top w:val="single" w:sz="4" w:space="0" w:color="auto"/>
                    <w:left w:val="single" w:sz="4" w:space="0" w:color="auto"/>
                    <w:bottom w:val="single" w:sz="4" w:space="0" w:color="auto"/>
                    <w:right w:val="single" w:sz="4" w:space="0" w:color="auto"/>
                  </w:tcBorders>
                </w:tcPr>
                <w:p w14:paraId="6426C8F9" w14:textId="77777777" w:rsidR="006B5FFC" w:rsidRPr="003C0CD7" w:rsidRDefault="008C3750" w:rsidP="00D0569A">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077248843"/>
                      <w14:checkbox>
                        <w14:checked w14:val="0"/>
                        <w14:checkedState w14:val="2612" w14:font="MS Gothic"/>
                        <w14:uncheckedState w14:val="2610" w14:font="MS Gothic"/>
                      </w14:checkbox>
                    </w:sdtPr>
                    <w:sdtEndPr/>
                    <w:sdtContent>
                      <w:r w:rsidR="006B5FFC"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3EF8E8DA" w14:textId="77777777" w:rsidR="006B5FFC" w:rsidRPr="003C0CD7" w:rsidRDefault="006B5FFC" w:rsidP="00D0569A">
                  <w:pPr>
                    <w:pStyle w:val="Text1"/>
                    <w:spacing w:before="60" w:after="60" w:line="254" w:lineRule="auto"/>
                    <w:ind w:left="0" w:right="-25"/>
                    <w:jc w:val="left"/>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6E09B85A" w14:textId="77777777" w:rsidR="006B5FFC" w:rsidRPr="003C0CD7" w:rsidRDefault="006B5FFC" w:rsidP="00D0569A">
                  <w:pPr>
                    <w:pStyle w:val="Text1"/>
                    <w:spacing w:before="60" w:after="60" w:line="254" w:lineRule="auto"/>
                    <w:ind w:left="0" w:right="-25"/>
                    <w:jc w:val="left"/>
                    <w:rPr>
                      <w:lang w:val="en-IE"/>
                    </w:rPr>
                  </w:pPr>
                  <w:r w:rsidRPr="003C0CD7">
                    <w:rPr>
                      <w:lang w:val="en-IE"/>
                    </w:rPr>
                    <w:t>Actions reference (CRIS#/OPSYS#):</w:t>
                  </w:r>
                </w:p>
                <w:p w14:paraId="05F247A4" w14:textId="77777777" w:rsidR="006B5FFC" w:rsidRPr="003C0CD7" w:rsidRDefault="006B5FFC" w:rsidP="00D0569A">
                  <w:pPr>
                    <w:pStyle w:val="Text1"/>
                    <w:spacing w:before="60" w:after="60" w:line="254" w:lineRule="auto"/>
                    <w:ind w:left="0" w:right="-25"/>
                    <w:jc w:val="left"/>
                    <w:rPr>
                      <w:lang w:val="en-IE"/>
                    </w:rPr>
                  </w:pPr>
                  <w:r w:rsidRPr="003C0CD7">
                    <w:rPr>
                      <w:highlight w:val="yellow"/>
                      <w:lang w:val="en-IE"/>
                    </w:rPr>
                    <w:t>&lt;Present action&gt;</w:t>
                  </w:r>
                </w:p>
                <w:p w14:paraId="3AB30445" w14:textId="77777777" w:rsidR="006B5FFC" w:rsidRPr="003C0CD7" w:rsidRDefault="006B5FFC" w:rsidP="00D0569A">
                  <w:pPr>
                    <w:pStyle w:val="Text1"/>
                    <w:spacing w:before="60" w:after="60" w:line="254" w:lineRule="auto"/>
                    <w:ind w:left="0" w:right="-25"/>
                    <w:jc w:val="left"/>
                    <w:rPr>
                      <w:lang w:val="en-IE"/>
                    </w:rPr>
                  </w:pPr>
                  <w:r w:rsidRPr="003C0CD7">
                    <w:rPr>
                      <w:highlight w:val="yellow"/>
                      <w:lang w:val="en-IE"/>
                    </w:rPr>
                    <w:t>&lt;Other action&gt;</w:t>
                  </w:r>
                </w:p>
              </w:tc>
            </w:tr>
            <w:tr w:rsidR="006B5FFC" w:rsidRPr="008704EA" w14:paraId="0C77E092" w14:textId="77777777" w:rsidTr="00C85643">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1C97F3FD" w14:textId="77777777" w:rsidR="006B5FFC" w:rsidRPr="00C85643" w:rsidRDefault="006B5FFC" w:rsidP="00C85643">
                  <w:r w:rsidRPr="003C0CD7">
                    <w:rPr>
                      <w:b/>
                      <w:bCs/>
                      <w:color w:val="0D0D0D" w:themeColor="text1" w:themeTint="F2"/>
                      <w:lang w:val="en-IE"/>
                    </w:rPr>
                    <w:t>Option 3: Contract level</w:t>
                  </w:r>
                  <w:r w:rsidR="00CA6227">
                    <w:rPr>
                      <w:b/>
                      <w:bCs/>
                      <w:color w:val="0D0D0D" w:themeColor="text1" w:themeTint="F2"/>
                      <w:lang w:val="en-IE"/>
                    </w:rPr>
                    <w:t xml:space="preserve"> </w:t>
                  </w:r>
                  <w:r w:rsidR="00CA6227" w:rsidRPr="003775F2">
                    <w:rPr>
                      <w:bCs/>
                      <w:color w:val="0D0D0D" w:themeColor="text1" w:themeTint="F2"/>
                    </w:rPr>
                    <w:t>(</w:t>
                  </w:r>
                  <w:proofErr w:type="gramStart"/>
                  <w:r w:rsidR="00CA6227" w:rsidRPr="003775F2">
                    <w:rPr>
                      <w:bCs/>
                      <w:color w:val="0D0D0D" w:themeColor="text1" w:themeTint="F2"/>
                    </w:rPr>
                    <w:t>i.e.</w:t>
                  </w:r>
                  <w:proofErr w:type="gramEnd"/>
                  <w:r w:rsidR="00CA6227" w:rsidRPr="003775F2">
                    <w:rPr>
                      <w:bCs/>
                      <w:color w:val="0D0D0D" w:themeColor="text1" w:themeTint="F2"/>
                    </w:rPr>
                    <w:t xml:space="preserve"> Grants, Contribution Agreements, any case in which foreseen individual legal commitments identified in the budget will have different log frames, even if part of the same Action Document)</w:t>
                  </w:r>
                </w:p>
              </w:tc>
            </w:tr>
            <w:tr w:rsidR="006B5FFC" w:rsidRPr="008704EA" w14:paraId="793237C3" w14:textId="77777777" w:rsidTr="00C85643">
              <w:trPr>
                <w:trHeight w:val="466"/>
              </w:trPr>
              <w:tc>
                <w:tcPr>
                  <w:tcW w:w="456" w:type="dxa"/>
                  <w:tcBorders>
                    <w:top w:val="single" w:sz="4" w:space="0" w:color="auto"/>
                    <w:left w:val="single" w:sz="4" w:space="0" w:color="auto"/>
                    <w:bottom w:val="single" w:sz="4" w:space="0" w:color="auto"/>
                    <w:right w:val="single" w:sz="4" w:space="0" w:color="auto"/>
                  </w:tcBorders>
                </w:tcPr>
                <w:p w14:paraId="6DEEEDBB" w14:textId="77777777" w:rsidR="006B5FFC" w:rsidRPr="003C0CD7" w:rsidRDefault="008C3750" w:rsidP="00D0569A">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129362467"/>
                      <w14:checkbox>
                        <w14:checked w14:val="0"/>
                        <w14:checkedState w14:val="2612" w14:font="MS Gothic"/>
                        <w14:uncheckedState w14:val="2610" w14:font="MS Gothic"/>
                      </w14:checkbox>
                    </w:sdtPr>
                    <w:sdtEndPr/>
                    <w:sdtContent>
                      <w:r w:rsidR="006B5FFC"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02231955" w14:textId="77777777" w:rsidR="006B5FFC" w:rsidRPr="003C0CD7" w:rsidRDefault="006B5FFC" w:rsidP="00D0569A">
                  <w:pPr>
                    <w:pStyle w:val="Text1"/>
                    <w:spacing w:before="60" w:after="60" w:line="254" w:lineRule="auto"/>
                    <w:ind w:left="0" w:right="-25"/>
                    <w:jc w:val="left"/>
                    <w:rPr>
                      <w:lang w:val="en-IE"/>
                    </w:rPr>
                  </w:pPr>
                  <w:r w:rsidRPr="003C0CD7">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178F8D73" w14:textId="77777777" w:rsidR="006B5FFC" w:rsidRPr="003C0CD7" w:rsidRDefault="006B5FFC" w:rsidP="00D0569A">
                  <w:pPr>
                    <w:pStyle w:val="Text1"/>
                    <w:spacing w:before="60" w:after="60" w:line="254" w:lineRule="auto"/>
                    <w:ind w:left="0" w:right="-25"/>
                    <w:jc w:val="left"/>
                    <w:rPr>
                      <w:lang w:val="en-IE"/>
                    </w:rPr>
                  </w:pPr>
                  <w:r w:rsidRPr="003C0CD7">
                    <w:rPr>
                      <w:highlight w:val="yellow"/>
                      <w:lang w:val="en-IE"/>
                    </w:rPr>
                    <w:t>&lt;foreseen individual legal commitment (or contract)&gt;</w:t>
                  </w:r>
                </w:p>
              </w:tc>
            </w:tr>
            <w:tr w:rsidR="006B5FFC" w:rsidRPr="008704EA" w14:paraId="51ABA666" w14:textId="77777777" w:rsidTr="00C85643">
              <w:trPr>
                <w:trHeight w:val="466"/>
              </w:trPr>
              <w:tc>
                <w:tcPr>
                  <w:tcW w:w="456" w:type="dxa"/>
                  <w:tcBorders>
                    <w:top w:val="single" w:sz="4" w:space="0" w:color="auto"/>
                    <w:left w:val="single" w:sz="4" w:space="0" w:color="auto"/>
                    <w:bottom w:val="single" w:sz="4" w:space="0" w:color="auto"/>
                    <w:right w:val="single" w:sz="4" w:space="0" w:color="auto"/>
                  </w:tcBorders>
                </w:tcPr>
                <w:p w14:paraId="16923385" w14:textId="77777777" w:rsidR="006B5FFC" w:rsidRPr="003C0CD7" w:rsidRDefault="008C3750" w:rsidP="00D0569A">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81188289"/>
                      <w14:checkbox>
                        <w14:checked w14:val="0"/>
                        <w14:checkedState w14:val="2612" w14:font="MS Gothic"/>
                        <w14:uncheckedState w14:val="2610" w14:font="MS Gothic"/>
                      </w14:checkbox>
                    </w:sdtPr>
                    <w:sdtEndPr/>
                    <w:sdtContent>
                      <w:r w:rsidR="006B5FFC"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01CF3C94" w14:textId="77777777" w:rsidR="006B5FFC" w:rsidRPr="003C0CD7" w:rsidRDefault="006B5FFC" w:rsidP="00D0569A">
                  <w:pPr>
                    <w:pStyle w:val="Text1"/>
                    <w:spacing w:before="60" w:after="60" w:line="254" w:lineRule="auto"/>
                    <w:ind w:left="0" w:right="-25"/>
                    <w:jc w:val="left"/>
                    <w:rPr>
                      <w:lang w:val="en-IE"/>
                    </w:rPr>
                  </w:pPr>
                  <w:r w:rsidRPr="003C0CD7">
                    <w:rPr>
                      <w:lang w:val="en-IE"/>
                    </w:rPr>
                    <w:t>Single Contract 2</w:t>
                  </w:r>
                </w:p>
              </w:tc>
              <w:tc>
                <w:tcPr>
                  <w:tcW w:w="7579" w:type="dxa"/>
                  <w:tcBorders>
                    <w:top w:val="single" w:sz="4" w:space="0" w:color="auto"/>
                    <w:left w:val="single" w:sz="4" w:space="0" w:color="auto"/>
                    <w:bottom w:val="single" w:sz="4" w:space="0" w:color="auto"/>
                    <w:right w:val="single" w:sz="4" w:space="0" w:color="auto"/>
                  </w:tcBorders>
                </w:tcPr>
                <w:p w14:paraId="0653A348" w14:textId="77777777" w:rsidR="006B5FFC" w:rsidRPr="003C0CD7" w:rsidRDefault="006B5FFC" w:rsidP="00D0569A">
                  <w:pPr>
                    <w:pStyle w:val="Text1"/>
                    <w:spacing w:before="60" w:after="60" w:line="254" w:lineRule="auto"/>
                    <w:ind w:left="0" w:right="-25"/>
                    <w:jc w:val="left"/>
                    <w:rPr>
                      <w:lang w:val="en-IE"/>
                    </w:rPr>
                  </w:pPr>
                  <w:r w:rsidRPr="003C0CD7">
                    <w:rPr>
                      <w:highlight w:val="yellow"/>
                      <w:lang w:val="en-IE"/>
                    </w:rPr>
                    <w:t>&lt;foreseen individual legal commitment (or contract)&gt;</w:t>
                  </w:r>
                </w:p>
              </w:tc>
            </w:tr>
            <w:tr w:rsidR="006B5FFC" w:rsidRPr="008704EA" w14:paraId="07D0595D" w14:textId="77777777" w:rsidTr="00C85643">
              <w:trPr>
                <w:trHeight w:val="466"/>
              </w:trPr>
              <w:tc>
                <w:tcPr>
                  <w:tcW w:w="456" w:type="dxa"/>
                  <w:tcBorders>
                    <w:top w:val="single" w:sz="4" w:space="0" w:color="auto"/>
                    <w:left w:val="single" w:sz="4" w:space="0" w:color="auto"/>
                    <w:bottom w:val="single" w:sz="4" w:space="0" w:color="auto"/>
                    <w:right w:val="single" w:sz="4" w:space="0" w:color="auto"/>
                  </w:tcBorders>
                </w:tcPr>
                <w:p w14:paraId="411B6C17" w14:textId="77777777" w:rsidR="006B5FFC" w:rsidRPr="003C0CD7" w:rsidRDefault="008C3750" w:rsidP="00D0569A">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244875212"/>
                      <w14:checkbox>
                        <w14:checked w14:val="0"/>
                        <w14:checkedState w14:val="2612" w14:font="MS Gothic"/>
                        <w14:uncheckedState w14:val="2610" w14:font="MS Gothic"/>
                      </w14:checkbox>
                    </w:sdtPr>
                    <w:sdtEndPr/>
                    <w:sdtContent>
                      <w:r w:rsidR="006B5FFC"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40E7F21" w14:textId="77777777" w:rsidR="006B5FFC" w:rsidRPr="003C0CD7" w:rsidRDefault="006B5FFC" w:rsidP="00D0569A">
                  <w:pPr>
                    <w:pStyle w:val="Text1"/>
                    <w:spacing w:before="60" w:after="60" w:line="254" w:lineRule="auto"/>
                    <w:ind w:left="0" w:right="-25"/>
                    <w:jc w:val="left"/>
                    <w:rPr>
                      <w:lang w:val="en-IE"/>
                    </w:rPr>
                  </w:pPr>
                  <w:r w:rsidRPr="003C0CD7">
                    <w:rPr>
                      <w:lang w:val="en-IE"/>
                    </w:rPr>
                    <w:t>Single Contract 3</w:t>
                  </w:r>
                </w:p>
              </w:tc>
              <w:tc>
                <w:tcPr>
                  <w:tcW w:w="7579" w:type="dxa"/>
                  <w:tcBorders>
                    <w:top w:val="single" w:sz="4" w:space="0" w:color="auto"/>
                    <w:left w:val="single" w:sz="4" w:space="0" w:color="auto"/>
                    <w:bottom w:val="single" w:sz="4" w:space="0" w:color="auto"/>
                    <w:right w:val="single" w:sz="4" w:space="0" w:color="auto"/>
                  </w:tcBorders>
                </w:tcPr>
                <w:p w14:paraId="4B2FE77C" w14:textId="77777777" w:rsidR="006B5FFC" w:rsidRPr="003C0CD7" w:rsidRDefault="006B5FFC" w:rsidP="00D0569A">
                  <w:pPr>
                    <w:pStyle w:val="Text1"/>
                    <w:spacing w:before="60" w:after="60" w:line="254" w:lineRule="auto"/>
                    <w:ind w:left="0" w:right="-25"/>
                    <w:jc w:val="left"/>
                    <w:rPr>
                      <w:lang w:val="en-IE"/>
                    </w:rPr>
                  </w:pPr>
                  <w:r w:rsidRPr="003C0CD7">
                    <w:rPr>
                      <w:highlight w:val="yellow"/>
                      <w:lang w:val="en-IE"/>
                    </w:rPr>
                    <w:t>&lt;foreseen individual legal commitment (or contract)&gt;</w:t>
                  </w:r>
                </w:p>
              </w:tc>
            </w:tr>
            <w:tr w:rsidR="006B5FFC" w:rsidRPr="008704EA" w14:paraId="1D122271" w14:textId="77777777" w:rsidTr="00C85643">
              <w:trPr>
                <w:trHeight w:val="466"/>
              </w:trPr>
              <w:tc>
                <w:tcPr>
                  <w:tcW w:w="456" w:type="dxa"/>
                  <w:tcBorders>
                    <w:top w:val="single" w:sz="4" w:space="0" w:color="auto"/>
                    <w:left w:val="single" w:sz="4" w:space="0" w:color="auto"/>
                    <w:bottom w:val="single" w:sz="4" w:space="0" w:color="auto"/>
                    <w:right w:val="single" w:sz="4" w:space="0" w:color="auto"/>
                  </w:tcBorders>
                </w:tcPr>
                <w:p w14:paraId="5F010C0A" w14:textId="77777777" w:rsidR="006B5FFC" w:rsidRPr="003C0CD7" w:rsidRDefault="006B5FFC" w:rsidP="00D0569A">
                  <w:pPr>
                    <w:pStyle w:val="Text1"/>
                    <w:spacing w:before="60" w:after="60" w:line="254" w:lineRule="auto"/>
                    <w:ind w:left="0" w:right="-25"/>
                    <w:jc w:val="left"/>
                    <w:rPr>
                      <w:lang w:val="en-IE"/>
                    </w:rPr>
                  </w:pPr>
                </w:p>
              </w:tc>
              <w:tc>
                <w:tcPr>
                  <w:tcW w:w="2195" w:type="dxa"/>
                  <w:tcBorders>
                    <w:top w:val="single" w:sz="4" w:space="0" w:color="auto"/>
                    <w:left w:val="single" w:sz="4" w:space="0" w:color="auto"/>
                    <w:bottom w:val="single" w:sz="4" w:space="0" w:color="auto"/>
                    <w:right w:val="single" w:sz="4" w:space="0" w:color="auto"/>
                  </w:tcBorders>
                </w:tcPr>
                <w:p w14:paraId="4637D1DF" w14:textId="77777777" w:rsidR="006B5FFC" w:rsidRPr="003C0CD7" w:rsidRDefault="006B5FFC" w:rsidP="00D0569A">
                  <w:pPr>
                    <w:pStyle w:val="Text1"/>
                    <w:spacing w:before="60" w:after="60" w:line="254" w:lineRule="auto"/>
                    <w:ind w:left="0" w:right="-25"/>
                    <w:jc w:val="left"/>
                    <w:rPr>
                      <w:lang w:val="en-IE"/>
                    </w:rPr>
                  </w:pPr>
                  <w:r w:rsidRPr="003C0CD7">
                    <w:rPr>
                      <w:lang w:val="en-IE"/>
                    </w:rPr>
                    <w:t>(…)</w:t>
                  </w:r>
                </w:p>
              </w:tc>
              <w:tc>
                <w:tcPr>
                  <w:tcW w:w="7579" w:type="dxa"/>
                  <w:tcBorders>
                    <w:top w:val="single" w:sz="4" w:space="0" w:color="auto"/>
                    <w:left w:val="single" w:sz="4" w:space="0" w:color="auto"/>
                    <w:bottom w:val="single" w:sz="4" w:space="0" w:color="auto"/>
                    <w:right w:val="single" w:sz="4" w:space="0" w:color="auto"/>
                  </w:tcBorders>
                </w:tcPr>
                <w:p w14:paraId="667B239D" w14:textId="77777777" w:rsidR="006B5FFC" w:rsidRPr="003C0CD7" w:rsidRDefault="006B5FFC" w:rsidP="00D0569A">
                  <w:pPr>
                    <w:pStyle w:val="Text1"/>
                    <w:spacing w:before="60" w:after="60" w:line="254" w:lineRule="auto"/>
                    <w:ind w:left="0" w:right="-25"/>
                    <w:jc w:val="left"/>
                    <w:rPr>
                      <w:lang w:val="en-IE"/>
                    </w:rPr>
                  </w:pPr>
                </w:p>
              </w:tc>
            </w:tr>
            <w:tr w:rsidR="00CA6227" w:rsidRPr="008704EA" w14:paraId="7191FE54" w14:textId="77777777" w:rsidTr="00D321DC">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5BC00BCF" w14:textId="77777777" w:rsidR="00CA6227" w:rsidRPr="00CA6227" w:rsidRDefault="00CA6227" w:rsidP="00CA6227">
                  <w:r w:rsidRPr="00162DD2">
                    <w:rPr>
                      <w:b/>
                      <w:bCs/>
                    </w:rPr>
                    <w:t xml:space="preserve">Option 4: Group of contracts level </w:t>
                  </w:r>
                  <w:r w:rsidRPr="003775F2">
                    <w:rPr>
                      <w:bCs/>
                    </w:rPr>
                    <w:t>(</w:t>
                  </w:r>
                  <w:proofErr w:type="spellStart"/>
                  <w:r w:rsidRPr="003775F2">
                    <w:rPr>
                      <w:bCs/>
                    </w:rPr>
                    <w:t>i.e</w:t>
                  </w:r>
                  <w:proofErr w:type="spellEnd"/>
                  <w:r w:rsidRPr="003775F2">
                    <w:rPr>
                      <w:bCs/>
                    </w:rPr>
                    <w:t xml:space="preserve">: </w:t>
                  </w:r>
                  <w:proofErr w:type="spellStart"/>
                  <w:r w:rsidRPr="003775F2">
                    <w:rPr>
                      <w:bCs/>
                    </w:rPr>
                    <w:t>i</w:t>
                  </w:r>
                  <w:proofErr w:type="spellEnd"/>
                  <w:r w:rsidRPr="003775F2">
                    <w:rPr>
                      <w:bCs/>
                    </w:rPr>
                    <w:t>)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CA6227" w:rsidRPr="008704EA" w14:paraId="593C3129" w14:textId="77777777" w:rsidTr="00CA6227">
              <w:trPr>
                <w:trHeight w:val="466"/>
              </w:trPr>
              <w:tc>
                <w:tcPr>
                  <w:tcW w:w="456" w:type="dxa"/>
                  <w:tcBorders>
                    <w:top w:val="single" w:sz="4" w:space="0" w:color="auto"/>
                    <w:left w:val="single" w:sz="4" w:space="0" w:color="auto"/>
                    <w:bottom w:val="single" w:sz="4" w:space="0" w:color="auto"/>
                    <w:right w:val="single" w:sz="4" w:space="0" w:color="auto"/>
                  </w:tcBorders>
                </w:tcPr>
                <w:p w14:paraId="08D6DF92" w14:textId="77777777" w:rsidR="00CA6227" w:rsidRDefault="008C3750" w:rsidP="00CA6227">
                  <w:pPr>
                    <w:pStyle w:val="Text1"/>
                    <w:spacing w:before="60" w:after="60" w:line="254" w:lineRule="auto"/>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305675346"/>
                      <w14:checkbox>
                        <w14:checked w14:val="0"/>
                        <w14:checkedState w14:val="2612" w14:font="MS Gothic"/>
                        <w14:uncheckedState w14:val="2610" w14:font="MS Gothic"/>
                      </w14:checkbox>
                    </w:sdtPr>
                    <w:sdtEndPr/>
                    <w:sdtContent>
                      <w:r w:rsidR="00CA6227" w:rsidRPr="00AA3E2A">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tcPr>
                <w:p w14:paraId="364B8BAD" w14:textId="77777777" w:rsidR="00CA6227" w:rsidRPr="003C0CD7" w:rsidRDefault="00CA6227" w:rsidP="00CA6227">
                  <w:pPr>
                    <w:pStyle w:val="Text1"/>
                    <w:spacing w:before="60" w:after="60" w:line="254" w:lineRule="auto"/>
                    <w:ind w:left="0" w:right="-25"/>
                    <w:jc w:val="left"/>
                    <w:rPr>
                      <w:lang w:val="en-IE"/>
                    </w:rPr>
                  </w:pPr>
                  <w:r w:rsidRPr="00E17AB0">
                    <w:t>Group of contracts</w:t>
                  </w:r>
                </w:p>
              </w:tc>
              <w:tc>
                <w:tcPr>
                  <w:tcW w:w="7579" w:type="dxa"/>
                  <w:tcBorders>
                    <w:top w:val="single" w:sz="4" w:space="0" w:color="auto"/>
                    <w:left w:val="single" w:sz="4" w:space="0" w:color="auto"/>
                    <w:bottom w:val="single" w:sz="4" w:space="0" w:color="auto"/>
                    <w:right w:val="single" w:sz="4" w:space="0" w:color="auto"/>
                  </w:tcBorders>
                </w:tcPr>
                <w:p w14:paraId="0B3A4910" w14:textId="77777777" w:rsidR="00CA6227" w:rsidRPr="00E17AB0" w:rsidRDefault="00CA6227" w:rsidP="00CA6227">
                  <w:pPr>
                    <w:pStyle w:val="Text1"/>
                    <w:spacing w:before="60" w:after="60" w:line="254" w:lineRule="auto"/>
                    <w:ind w:left="0" w:right="-25"/>
                    <w:jc w:val="left"/>
                  </w:pPr>
                  <w:r w:rsidRPr="00E17AB0">
                    <w:t xml:space="preserve">&lt;foreseen individual legal commitment (or contract) 1&gt; </w:t>
                  </w:r>
                </w:p>
                <w:p w14:paraId="56119CCA" w14:textId="77777777" w:rsidR="00CA6227" w:rsidRPr="00E17AB0" w:rsidRDefault="00CA6227" w:rsidP="00CA6227">
                  <w:pPr>
                    <w:pStyle w:val="Text1"/>
                    <w:spacing w:before="60" w:after="60" w:line="254" w:lineRule="auto"/>
                    <w:ind w:left="0" w:right="-25"/>
                    <w:jc w:val="left"/>
                  </w:pPr>
                  <w:r w:rsidRPr="00E17AB0">
                    <w:t xml:space="preserve">&lt;foreseen individual legal commitment (or contract) 2&gt; </w:t>
                  </w:r>
                </w:p>
                <w:p w14:paraId="7CB8D123" w14:textId="77777777" w:rsidR="00CA6227" w:rsidRPr="003C0CD7" w:rsidRDefault="00CA6227" w:rsidP="00CA6227">
                  <w:pPr>
                    <w:pStyle w:val="Text1"/>
                    <w:spacing w:before="60" w:after="60" w:line="254" w:lineRule="auto"/>
                    <w:ind w:left="0" w:right="-25"/>
                    <w:jc w:val="left"/>
                    <w:rPr>
                      <w:highlight w:val="yellow"/>
                      <w:lang w:val="en-IE"/>
                    </w:rPr>
                  </w:pPr>
                  <w:r w:rsidRPr="00E17AB0">
                    <w:t>&lt;foreseen individual legal commitment (or contract) #&gt;</w:t>
                  </w:r>
                </w:p>
              </w:tc>
            </w:tr>
          </w:tbl>
          <w:p w14:paraId="7536DF10" w14:textId="77777777" w:rsidR="006B5FFC" w:rsidRPr="003C0CD7" w:rsidRDefault="006B5FFC" w:rsidP="00D0569A">
            <w:pPr>
              <w:rPr>
                <w:rFonts w:cs="Calibri"/>
                <w:i/>
                <w:sz w:val="22"/>
                <w:lang w:val="en-IE"/>
              </w:rPr>
            </w:pPr>
          </w:p>
        </w:tc>
      </w:tr>
    </w:tbl>
    <w:p w14:paraId="227F0747" w14:textId="77777777" w:rsidR="004D2C15" w:rsidRPr="003C0CD7" w:rsidRDefault="006B5FFC" w:rsidP="004D2C15">
      <w:pPr>
        <w:rPr>
          <w:lang w:val="en-IE"/>
        </w:rPr>
      </w:pPr>
      <w:r w:rsidRPr="003C0CD7">
        <w:rPr>
          <w:lang w:val="en-IE"/>
        </w:rPr>
        <w:lastRenderedPageBreak/>
        <w:t xml:space="preserve"> </w:t>
      </w:r>
    </w:p>
    <w:p w14:paraId="7E46EA95" w14:textId="77777777" w:rsidR="00927C0E" w:rsidRPr="003C0CD7" w:rsidRDefault="00927C0E" w:rsidP="00CA40E4">
      <w:pPr>
        <w:rPr>
          <w:lang w:val="en-IE"/>
        </w:rPr>
        <w:sectPr w:rsidR="00927C0E" w:rsidRPr="003C0CD7" w:rsidSect="0088544A">
          <w:pgSz w:w="11906" w:h="16838"/>
          <w:pgMar w:top="1135" w:right="720" w:bottom="567" w:left="720" w:header="708" w:footer="510" w:gutter="0"/>
          <w:cols w:space="708"/>
          <w:docGrid w:linePitch="360"/>
        </w:sectPr>
      </w:pPr>
    </w:p>
    <w:bookmarkEnd w:id="500"/>
    <w:p w14:paraId="01A25463" w14:textId="77777777" w:rsidR="00581EF3" w:rsidRPr="003C0CD7" w:rsidRDefault="00581EF3" w:rsidP="775BE799">
      <w:pPr>
        <w:rPr>
          <w:rFonts w:cs="Calibri"/>
          <w:b/>
          <w:bCs/>
          <w:sz w:val="21"/>
          <w:szCs w:val="21"/>
          <w:lang w:val="en-IE"/>
        </w:rPr>
      </w:pPr>
    </w:p>
    <w:tbl>
      <w:tblPr>
        <w:tblStyle w:val="TableGrid"/>
        <w:tblW w:w="15588" w:type="dxa"/>
        <w:shd w:val="clear" w:color="auto" w:fill="B4C6E7" w:themeFill="accent5" w:themeFillTint="66"/>
        <w:tblLook w:val="04A0" w:firstRow="1" w:lastRow="0" w:firstColumn="1" w:lastColumn="0" w:noHBand="0" w:noVBand="1"/>
      </w:tblPr>
      <w:tblGrid>
        <w:gridCol w:w="15588"/>
      </w:tblGrid>
      <w:tr w:rsidR="00785D96" w:rsidRPr="000F68AF" w14:paraId="6DAD24A9" w14:textId="77777777" w:rsidTr="00F50118">
        <w:tc>
          <w:tcPr>
            <w:tcW w:w="15588" w:type="dxa"/>
            <w:shd w:val="clear" w:color="auto" w:fill="B4C6E7" w:themeFill="accent5" w:themeFillTint="66"/>
          </w:tcPr>
          <w:p w14:paraId="4B8C0FFD" w14:textId="77777777" w:rsidR="00785D96" w:rsidRPr="00C85643" w:rsidRDefault="00785D96" w:rsidP="00F50118">
            <w:pPr>
              <w:rPr>
                <w:i/>
                <w:sz w:val="22"/>
                <w:lang w:val="en-IE"/>
              </w:rPr>
            </w:pPr>
            <w:r w:rsidRPr="00C85643">
              <w:rPr>
                <w:i/>
                <w:sz w:val="22"/>
                <w:lang w:val="en-IE"/>
              </w:rPr>
              <w:t>Please delete before submitting to relevant quality review process</w:t>
            </w:r>
          </w:p>
          <w:p w14:paraId="574E3553" w14:textId="77777777" w:rsidR="00F720A7" w:rsidRPr="00C85643" w:rsidRDefault="00F720A7" w:rsidP="00F720A7">
            <w:pPr>
              <w:pStyle w:val="Heading1"/>
              <w:numPr>
                <w:ilvl w:val="0"/>
                <w:numId w:val="0"/>
              </w:numPr>
              <w:ind w:left="360" w:hanging="360"/>
              <w:outlineLvl w:val="0"/>
              <w:rPr>
                <w:sz w:val="22"/>
                <w:lang w:val="en-IE"/>
              </w:rPr>
            </w:pPr>
            <w:r w:rsidRPr="00C85643">
              <w:rPr>
                <w:sz w:val="22"/>
                <w:lang w:val="en-IE"/>
              </w:rPr>
              <w:t xml:space="preserve">Appendix </w:t>
            </w:r>
            <w:r w:rsidRPr="00C85643">
              <w:rPr>
                <w:sz w:val="22"/>
                <w:lang w:val="en-IE"/>
              </w:rPr>
              <w:fldChar w:fldCharType="begin"/>
            </w:r>
            <w:r w:rsidRPr="00C85643">
              <w:rPr>
                <w:sz w:val="22"/>
                <w:lang w:val="en-IE"/>
              </w:rPr>
              <w:instrText xml:space="preserve"> SEQ Appendix \* ARABIC </w:instrText>
            </w:r>
            <w:r w:rsidRPr="00C85643">
              <w:rPr>
                <w:sz w:val="22"/>
                <w:lang w:val="en-IE"/>
              </w:rPr>
              <w:fldChar w:fldCharType="separate"/>
            </w:r>
            <w:r w:rsidRPr="00C85643">
              <w:rPr>
                <w:sz w:val="22"/>
                <w:lang w:val="en-IE"/>
              </w:rPr>
              <w:t>2</w:t>
            </w:r>
            <w:r w:rsidRPr="00C85643">
              <w:rPr>
                <w:sz w:val="22"/>
                <w:lang w:val="en-IE"/>
              </w:rPr>
              <w:fldChar w:fldCharType="end"/>
            </w:r>
            <w:r w:rsidRPr="00C85643">
              <w:rPr>
                <w:sz w:val="22"/>
                <w:lang w:val="en-IE"/>
              </w:rPr>
              <w:t xml:space="preserve"> COMMISSION DECISION &amp; TECHNICAL and ADMINISTRATIVE PROVISIONS </w:t>
            </w:r>
          </w:p>
          <w:p w14:paraId="6E60A357" w14:textId="77777777" w:rsidR="00785D96" w:rsidRPr="00C85643" w:rsidRDefault="00785D96" w:rsidP="00F50118">
            <w:pPr>
              <w:rPr>
                <w:sz w:val="22"/>
                <w:lang w:val="en-IE"/>
              </w:rPr>
            </w:pPr>
            <w:r w:rsidRPr="00C85643">
              <w:rPr>
                <w:sz w:val="22"/>
                <w:lang w:val="en-IE"/>
              </w:rPr>
              <w:t>The template of the AD is used selectively depending on the type of financing and step of the procedure.</w:t>
            </w:r>
          </w:p>
          <w:p w14:paraId="0C6739EB" w14:textId="77777777" w:rsidR="00785D96" w:rsidRPr="00C85643" w:rsidRDefault="00785D96" w:rsidP="00F50118">
            <w:pPr>
              <w:rPr>
                <w:sz w:val="22"/>
                <w:lang w:val="en-IE"/>
              </w:rPr>
            </w:pPr>
            <w:r w:rsidRPr="00C85643">
              <w:rPr>
                <w:sz w:val="22"/>
                <w:lang w:val="en-IE"/>
              </w:rPr>
              <w:t xml:space="preserve">The table below illustrates which sections of the AD need to be used </w:t>
            </w:r>
          </w:p>
          <w:p w14:paraId="6F25A2D7" w14:textId="77777777" w:rsidR="00785D96" w:rsidRPr="00C85643" w:rsidRDefault="00785D96" w:rsidP="00785D96">
            <w:pPr>
              <w:numPr>
                <w:ilvl w:val="0"/>
                <w:numId w:val="13"/>
              </w:numPr>
              <w:rPr>
                <w:sz w:val="22"/>
                <w:lang w:val="en-IE"/>
              </w:rPr>
            </w:pPr>
            <w:r w:rsidRPr="00C85643">
              <w:rPr>
                <w:sz w:val="22"/>
                <w:lang w:val="en-IE"/>
              </w:rPr>
              <w:t xml:space="preserve">in the Commission Decision and, </w:t>
            </w:r>
          </w:p>
          <w:p w14:paraId="11E51456" w14:textId="77777777" w:rsidR="00785D96" w:rsidRPr="00C85643" w:rsidRDefault="00785D96" w:rsidP="00785D96">
            <w:pPr>
              <w:numPr>
                <w:ilvl w:val="0"/>
                <w:numId w:val="13"/>
              </w:numPr>
              <w:rPr>
                <w:sz w:val="22"/>
                <w:lang w:val="en-IE"/>
              </w:rPr>
            </w:pPr>
            <w:r w:rsidRPr="00C85643">
              <w:rPr>
                <w:sz w:val="22"/>
                <w:lang w:val="en-IE"/>
              </w:rPr>
              <w:t xml:space="preserve">when applicable, in the </w:t>
            </w:r>
            <w:r w:rsidR="00B611F2" w:rsidRPr="003775F2">
              <w:rPr>
                <w:rFonts w:cs="Calibri"/>
                <w:sz w:val="22"/>
                <w:lang w:val="en-IE"/>
              </w:rPr>
              <w:t>f</w:t>
            </w:r>
            <w:r w:rsidRPr="003775F2">
              <w:rPr>
                <w:rFonts w:cs="Calibri"/>
                <w:sz w:val="22"/>
                <w:lang w:val="en-IE"/>
              </w:rPr>
              <w:t xml:space="preserve">inancing </w:t>
            </w:r>
            <w:r w:rsidR="00B611F2" w:rsidRPr="003775F2">
              <w:rPr>
                <w:rFonts w:cs="Calibri"/>
                <w:sz w:val="22"/>
                <w:lang w:val="en-IE"/>
              </w:rPr>
              <w:t>a</w:t>
            </w:r>
            <w:r w:rsidRPr="003775F2">
              <w:rPr>
                <w:rFonts w:cs="Calibri"/>
                <w:sz w:val="22"/>
                <w:lang w:val="en-IE"/>
              </w:rPr>
              <w:t>greement</w:t>
            </w:r>
            <w:r w:rsidRPr="00C85643">
              <w:rPr>
                <w:sz w:val="22"/>
                <w:lang w:val="en-IE"/>
              </w:rPr>
              <w:t xml:space="preserve"> to create the Technical and Administrative Provisions (TAPs)</w:t>
            </w:r>
          </w:p>
          <w:p w14:paraId="1C49CF08" w14:textId="77777777" w:rsidR="00785D96" w:rsidRPr="00C85643" w:rsidRDefault="00785D96" w:rsidP="00F50118">
            <w:pPr>
              <w:jc w:val="left"/>
              <w:rPr>
                <w:sz w:val="22"/>
                <w:lang w:val="en-IE"/>
              </w:rPr>
            </w:pPr>
            <w:r w:rsidRPr="00C85643">
              <w:rPr>
                <w:sz w:val="22"/>
                <w:lang w:val="en-IE"/>
              </w:rPr>
              <w:t xml:space="preserve">The following table presents an overview of the use of the sections of the Action Document template for the Commission Decision and for the TAPs. </w:t>
            </w:r>
          </w:p>
          <w:tbl>
            <w:tblPr>
              <w:tblW w:w="15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429"/>
              <w:gridCol w:w="1658"/>
              <w:gridCol w:w="1429"/>
              <w:gridCol w:w="1658"/>
              <w:gridCol w:w="1710"/>
              <w:gridCol w:w="1655"/>
            </w:tblGrid>
            <w:tr w:rsidR="00785D96" w:rsidRPr="000F68AF" w14:paraId="31B4ABFE" w14:textId="77777777" w:rsidTr="00A1475A">
              <w:trPr>
                <w:tblHeader/>
                <w:jc w:val="center"/>
              </w:trPr>
              <w:tc>
                <w:tcPr>
                  <w:tcW w:w="1876" w:type="pct"/>
                  <w:tcBorders>
                    <w:bottom w:val="single" w:sz="4" w:space="0" w:color="auto"/>
                  </w:tcBorders>
                  <w:shd w:val="clear" w:color="auto" w:fill="A6A6A6"/>
                </w:tcPr>
                <w:p w14:paraId="56982AB0" w14:textId="77777777" w:rsidR="00785D96" w:rsidRPr="000F68AF" w:rsidRDefault="00785D96" w:rsidP="00F50118">
                  <w:pPr>
                    <w:rPr>
                      <w:rFonts w:cs="Calibri"/>
                      <w:sz w:val="22"/>
                      <w:lang w:val="en-IE"/>
                    </w:rPr>
                  </w:pPr>
                </w:p>
              </w:tc>
              <w:tc>
                <w:tcPr>
                  <w:tcW w:w="1011" w:type="pct"/>
                  <w:gridSpan w:val="2"/>
                  <w:tcBorders>
                    <w:bottom w:val="single" w:sz="4" w:space="0" w:color="auto"/>
                  </w:tcBorders>
                  <w:shd w:val="clear" w:color="auto" w:fill="A6A6A6"/>
                </w:tcPr>
                <w:p w14:paraId="26AA9867" w14:textId="77777777" w:rsidR="00785D96" w:rsidRPr="000F68AF" w:rsidRDefault="00785D96" w:rsidP="00F50118">
                  <w:pPr>
                    <w:ind w:left="-325" w:firstLine="325"/>
                    <w:jc w:val="center"/>
                    <w:rPr>
                      <w:rFonts w:cs="Calibri"/>
                      <w:sz w:val="22"/>
                      <w:lang w:val="en-IE"/>
                    </w:rPr>
                  </w:pPr>
                  <w:r w:rsidRPr="000F68AF">
                    <w:rPr>
                      <w:rFonts w:cs="Calibri"/>
                      <w:sz w:val="22"/>
                      <w:lang w:val="en-IE"/>
                    </w:rPr>
                    <w:t>Project modality</w:t>
                  </w:r>
                </w:p>
                <w:p w14:paraId="79A5618F" w14:textId="77777777" w:rsidR="00785D96" w:rsidRPr="000F68AF" w:rsidRDefault="00785D96" w:rsidP="00F50118">
                  <w:pPr>
                    <w:jc w:val="center"/>
                    <w:rPr>
                      <w:rFonts w:cs="Calibri"/>
                      <w:sz w:val="22"/>
                      <w:lang w:val="en-IE"/>
                    </w:rPr>
                  </w:pPr>
                  <w:r w:rsidRPr="000F68AF">
                    <w:rPr>
                      <w:rFonts w:cs="Calibri"/>
                      <w:sz w:val="22"/>
                      <w:lang w:val="en-IE"/>
                    </w:rPr>
                    <w:t>(Incl. thematic and regional programmes, as well as calls for proposals)</w:t>
                  </w:r>
                </w:p>
              </w:tc>
              <w:tc>
                <w:tcPr>
                  <w:tcW w:w="1011" w:type="pct"/>
                  <w:gridSpan w:val="2"/>
                  <w:tcBorders>
                    <w:bottom w:val="single" w:sz="4" w:space="0" w:color="auto"/>
                  </w:tcBorders>
                  <w:shd w:val="clear" w:color="auto" w:fill="A6A6A6"/>
                </w:tcPr>
                <w:p w14:paraId="589CA95A" w14:textId="77777777" w:rsidR="00785D96" w:rsidRPr="000F68AF" w:rsidRDefault="00785D96" w:rsidP="00F50118">
                  <w:pPr>
                    <w:jc w:val="center"/>
                    <w:rPr>
                      <w:rFonts w:cs="Calibri"/>
                      <w:sz w:val="22"/>
                      <w:lang w:val="en-IE"/>
                    </w:rPr>
                  </w:pPr>
                  <w:r w:rsidRPr="000F68AF">
                    <w:rPr>
                      <w:rFonts w:cs="Calibri"/>
                      <w:sz w:val="22"/>
                      <w:lang w:val="en-IE"/>
                    </w:rPr>
                    <w:t>Budget support</w:t>
                  </w:r>
                </w:p>
              </w:tc>
              <w:tc>
                <w:tcPr>
                  <w:tcW w:w="1102" w:type="pct"/>
                  <w:gridSpan w:val="2"/>
                  <w:tcBorders>
                    <w:bottom w:val="single" w:sz="4" w:space="0" w:color="auto"/>
                  </w:tcBorders>
                  <w:shd w:val="clear" w:color="auto" w:fill="A6A6A6"/>
                </w:tcPr>
                <w:p w14:paraId="0D19CC06" w14:textId="77777777" w:rsidR="00785D96" w:rsidRPr="000F68AF" w:rsidRDefault="00785D96" w:rsidP="00B611F2">
                  <w:pPr>
                    <w:jc w:val="center"/>
                    <w:rPr>
                      <w:rFonts w:cs="Calibri"/>
                      <w:sz w:val="22"/>
                      <w:lang w:val="en-IE"/>
                    </w:rPr>
                  </w:pPr>
                  <w:r w:rsidRPr="000F68AF">
                    <w:rPr>
                      <w:rFonts w:cs="Calibri"/>
                      <w:sz w:val="22"/>
                      <w:lang w:val="en-IE"/>
                    </w:rPr>
                    <w:t xml:space="preserve">No activities to be implemented by, and no funds to be transferred to, the Partner country, with signature of a </w:t>
                  </w:r>
                  <w:r w:rsidR="00B611F2" w:rsidRPr="000F68AF">
                    <w:rPr>
                      <w:rFonts w:cs="Calibri"/>
                      <w:sz w:val="22"/>
                      <w:lang w:val="en-IE"/>
                    </w:rPr>
                    <w:t>f</w:t>
                  </w:r>
                  <w:r w:rsidRPr="000F68AF">
                    <w:rPr>
                      <w:rFonts w:cs="Calibri"/>
                      <w:sz w:val="22"/>
                      <w:lang w:val="en-IE"/>
                    </w:rPr>
                    <w:t xml:space="preserve">inancing </w:t>
                  </w:r>
                  <w:r w:rsidR="00B611F2" w:rsidRPr="000F68AF">
                    <w:rPr>
                      <w:rFonts w:cs="Calibri"/>
                      <w:sz w:val="22"/>
                      <w:lang w:val="en-IE"/>
                    </w:rPr>
                    <w:t>a</w:t>
                  </w:r>
                  <w:r w:rsidRPr="000F68AF">
                    <w:rPr>
                      <w:rFonts w:cs="Calibri"/>
                      <w:sz w:val="22"/>
                      <w:lang w:val="en-IE"/>
                    </w:rPr>
                    <w:t>greement based of the ‘simplified’ template</w:t>
                  </w:r>
                </w:p>
              </w:tc>
            </w:tr>
            <w:tr w:rsidR="00785D96" w:rsidRPr="000F68AF" w14:paraId="69279790" w14:textId="77777777" w:rsidTr="00A1475A">
              <w:trPr>
                <w:tblHeader/>
                <w:jc w:val="center"/>
              </w:trPr>
              <w:tc>
                <w:tcPr>
                  <w:tcW w:w="1876" w:type="pct"/>
                  <w:tcBorders>
                    <w:bottom w:val="single" w:sz="4" w:space="0" w:color="auto"/>
                  </w:tcBorders>
                  <w:shd w:val="clear" w:color="auto" w:fill="A6A6A6"/>
                </w:tcPr>
                <w:p w14:paraId="7B36F062" w14:textId="77777777" w:rsidR="00785D96" w:rsidRPr="000F68AF" w:rsidRDefault="00785D96" w:rsidP="00F50118">
                  <w:pPr>
                    <w:rPr>
                      <w:rFonts w:cs="Calibri"/>
                      <w:sz w:val="22"/>
                      <w:lang w:val="en-IE"/>
                    </w:rPr>
                  </w:pPr>
                  <w:r w:rsidRPr="000F68AF">
                    <w:rPr>
                      <w:rFonts w:cs="Calibri"/>
                      <w:sz w:val="22"/>
                      <w:lang w:val="en-IE"/>
                    </w:rPr>
                    <w:t>Full Action Document</w:t>
                  </w:r>
                </w:p>
              </w:tc>
              <w:tc>
                <w:tcPr>
                  <w:tcW w:w="468" w:type="pct"/>
                  <w:tcBorders>
                    <w:bottom w:val="single" w:sz="4" w:space="0" w:color="auto"/>
                  </w:tcBorders>
                  <w:shd w:val="clear" w:color="auto" w:fill="A6A6A6"/>
                </w:tcPr>
                <w:p w14:paraId="05B0D9E3" w14:textId="77777777" w:rsidR="00785D96" w:rsidRPr="000F68AF" w:rsidRDefault="00785D96" w:rsidP="00F50118">
                  <w:pPr>
                    <w:jc w:val="center"/>
                    <w:rPr>
                      <w:rFonts w:cs="Calibri"/>
                      <w:sz w:val="22"/>
                      <w:lang w:val="en-IE"/>
                    </w:rPr>
                  </w:pPr>
                  <w:r w:rsidRPr="000F68AF">
                    <w:rPr>
                      <w:rFonts w:cs="Calibri"/>
                      <w:sz w:val="22"/>
                      <w:lang w:val="en-IE"/>
                    </w:rPr>
                    <w:t>Annex Commission Decision</w:t>
                  </w:r>
                </w:p>
              </w:tc>
              <w:tc>
                <w:tcPr>
                  <w:tcW w:w="543" w:type="pct"/>
                  <w:tcBorders>
                    <w:bottom w:val="single" w:sz="4" w:space="0" w:color="auto"/>
                  </w:tcBorders>
                  <w:shd w:val="clear" w:color="auto" w:fill="A6A6A6"/>
                </w:tcPr>
                <w:p w14:paraId="6CA39DB9" w14:textId="77777777" w:rsidR="00785D96" w:rsidRPr="000F68AF" w:rsidRDefault="00785D96" w:rsidP="00F50118">
                  <w:pPr>
                    <w:jc w:val="center"/>
                    <w:rPr>
                      <w:rFonts w:cs="Calibri"/>
                      <w:sz w:val="22"/>
                      <w:lang w:val="en-IE"/>
                    </w:rPr>
                  </w:pPr>
                  <w:r w:rsidRPr="000F68AF">
                    <w:rPr>
                      <w:rFonts w:cs="Calibri"/>
                      <w:sz w:val="22"/>
                      <w:lang w:val="en-IE"/>
                    </w:rPr>
                    <w:t>Technical and Administrative Provisions (TAPs)</w:t>
                  </w:r>
                </w:p>
              </w:tc>
              <w:tc>
                <w:tcPr>
                  <w:tcW w:w="468" w:type="pct"/>
                  <w:tcBorders>
                    <w:bottom w:val="single" w:sz="4" w:space="0" w:color="auto"/>
                  </w:tcBorders>
                  <w:shd w:val="clear" w:color="auto" w:fill="A6A6A6"/>
                </w:tcPr>
                <w:p w14:paraId="5BE6AE41" w14:textId="77777777" w:rsidR="00785D96" w:rsidRPr="000F68AF" w:rsidRDefault="00785D96" w:rsidP="00F50118">
                  <w:pPr>
                    <w:jc w:val="center"/>
                    <w:rPr>
                      <w:rFonts w:cs="Calibri"/>
                      <w:sz w:val="22"/>
                      <w:lang w:val="en-IE"/>
                    </w:rPr>
                  </w:pPr>
                  <w:r w:rsidRPr="000F68AF">
                    <w:rPr>
                      <w:rFonts w:cs="Calibri"/>
                      <w:sz w:val="22"/>
                      <w:lang w:val="en-IE"/>
                    </w:rPr>
                    <w:t>Annex Commission Decision</w:t>
                  </w:r>
                </w:p>
              </w:tc>
              <w:tc>
                <w:tcPr>
                  <w:tcW w:w="543" w:type="pct"/>
                  <w:tcBorders>
                    <w:bottom w:val="single" w:sz="4" w:space="0" w:color="auto"/>
                  </w:tcBorders>
                  <w:shd w:val="clear" w:color="auto" w:fill="A6A6A6"/>
                </w:tcPr>
                <w:p w14:paraId="3BB7CAC1" w14:textId="77777777" w:rsidR="00785D96" w:rsidRPr="000F68AF" w:rsidRDefault="00785D96" w:rsidP="00F50118">
                  <w:pPr>
                    <w:jc w:val="center"/>
                    <w:rPr>
                      <w:rFonts w:cs="Calibri"/>
                      <w:sz w:val="22"/>
                      <w:lang w:val="en-IE"/>
                    </w:rPr>
                  </w:pPr>
                  <w:r w:rsidRPr="000F68AF">
                    <w:rPr>
                      <w:rFonts w:cs="Calibri"/>
                      <w:sz w:val="22"/>
                      <w:lang w:val="en-IE"/>
                    </w:rPr>
                    <w:t>Technical and Administrative Provisions (TAPs)</w:t>
                  </w:r>
                </w:p>
              </w:tc>
              <w:tc>
                <w:tcPr>
                  <w:tcW w:w="560" w:type="pct"/>
                  <w:tcBorders>
                    <w:bottom w:val="single" w:sz="4" w:space="0" w:color="auto"/>
                  </w:tcBorders>
                  <w:shd w:val="clear" w:color="auto" w:fill="A6A6A6"/>
                </w:tcPr>
                <w:p w14:paraId="14EA3179" w14:textId="77777777" w:rsidR="00785D96" w:rsidRPr="000F68AF" w:rsidRDefault="00785D96" w:rsidP="00F50118">
                  <w:pPr>
                    <w:jc w:val="center"/>
                    <w:rPr>
                      <w:rFonts w:cs="Calibri"/>
                      <w:sz w:val="22"/>
                      <w:lang w:val="en-IE"/>
                    </w:rPr>
                  </w:pPr>
                  <w:r w:rsidRPr="000F68AF">
                    <w:rPr>
                      <w:rFonts w:cs="Calibri"/>
                      <w:sz w:val="22"/>
                      <w:lang w:val="en-IE"/>
                    </w:rPr>
                    <w:t>Annex Commission Decision</w:t>
                  </w:r>
                </w:p>
              </w:tc>
              <w:tc>
                <w:tcPr>
                  <w:tcW w:w="542" w:type="pct"/>
                  <w:tcBorders>
                    <w:bottom w:val="single" w:sz="4" w:space="0" w:color="auto"/>
                  </w:tcBorders>
                  <w:shd w:val="clear" w:color="auto" w:fill="A6A6A6"/>
                </w:tcPr>
                <w:p w14:paraId="77789CE3" w14:textId="77777777" w:rsidR="00785D96" w:rsidRPr="000F68AF" w:rsidRDefault="00785D96" w:rsidP="00F50118">
                  <w:pPr>
                    <w:jc w:val="center"/>
                    <w:rPr>
                      <w:rFonts w:cs="Calibri"/>
                      <w:sz w:val="22"/>
                      <w:lang w:val="en-IE"/>
                    </w:rPr>
                  </w:pPr>
                  <w:r w:rsidRPr="000F68AF">
                    <w:rPr>
                      <w:rFonts w:cs="Calibri"/>
                      <w:sz w:val="22"/>
                      <w:lang w:val="en-IE"/>
                    </w:rPr>
                    <w:t>Technical and Administrative Provisions (TAPs)</w:t>
                  </w:r>
                </w:p>
              </w:tc>
            </w:tr>
            <w:tr w:rsidR="006B5FFC" w:rsidRPr="000F68AF" w14:paraId="4BF371B2" w14:textId="77777777" w:rsidTr="00A1475A">
              <w:trPr>
                <w:jc w:val="center"/>
              </w:trPr>
              <w:tc>
                <w:tcPr>
                  <w:tcW w:w="1876" w:type="pct"/>
                  <w:tcBorders>
                    <w:bottom w:val="single" w:sz="4" w:space="0" w:color="auto"/>
                  </w:tcBorders>
                  <w:shd w:val="clear" w:color="auto" w:fill="auto"/>
                </w:tcPr>
                <w:p w14:paraId="2EEE6D1E" w14:textId="77777777" w:rsidR="006B5FFC" w:rsidRPr="000F68AF" w:rsidRDefault="006B5FFC" w:rsidP="006B5FFC">
                  <w:pPr>
                    <w:rPr>
                      <w:b/>
                      <w:sz w:val="22"/>
                      <w:lang w:val="en-IE"/>
                    </w:rPr>
                  </w:pPr>
                  <w:r w:rsidRPr="000F68AF">
                    <w:rPr>
                      <w:b/>
                      <w:sz w:val="22"/>
                      <w:lang w:val="en-IE"/>
                    </w:rPr>
                    <w:t>1.</w:t>
                  </w:r>
                  <w:r w:rsidRPr="000F68AF">
                    <w:rPr>
                      <w:b/>
                      <w:sz w:val="22"/>
                      <w:lang w:val="en-IE"/>
                    </w:rPr>
                    <w:tab/>
                    <w:t>SYNOPSIS</w:t>
                  </w:r>
                </w:p>
              </w:tc>
              <w:tc>
                <w:tcPr>
                  <w:tcW w:w="468" w:type="pct"/>
                  <w:tcBorders>
                    <w:bottom w:val="single" w:sz="4" w:space="0" w:color="auto"/>
                  </w:tcBorders>
                  <w:shd w:val="clear" w:color="auto" w:fill="auto"/>
                </w:tcPr>
                <w:p w14:paraId="0BDCF0C4" w14:textId="77777777" w:rsidR="006B5FFC" w:rsidRPr="000F68AF" w:rsidRDefault="006B5FFC" w:rsidP="006B5FFC">
                  <w:pPr>
                    <w:rPr>
                      <w:rFonts w:cs="Calibri"/>
                      <w:sz w:val="22"/>
                      <w:lang w:val="en-IE"/>
                    </w:rPr>
                  </w:pPr>
                </w:p>
              </w:tc>
              <w:tc>
                <w:tcPr>
                  <w:tcW w:w="543" w:type="pct"/>
                  <w:tcBorders>
                    <w:bottom w:val="single" w:sz="4" w:space="0" w:color="auto"/>
                  </w:tcBorders>
                  <w:shd w:val="clear" w:color="auto" w:fill="auto"/>
                </w:tcPr>
                <w:p w14:paraId="360D5304" w14:textId="77777777" w:rsidR="006B5FFC" w:rsidRPr="000F68AF" w:rsidRDefault="006B5FFC" w:rsidP="006B5FFC">
                  <w:pPr>
                    <w:rPr>
                      <w:rFonts w:cs="Calibri"/>
                      <w:sz w:val="22"/>
                      <w:lang w:val="en-IE"/>
                    </w:rPr>
                  </w:pPr>
                </w:p>
              </w:tc>
              <w:tc>
                <w:tcPr>
                  <w:tcW w:w="468" w:type="pct"/>
                  <w:tcBorders>
                    <w:bottom w:val="single" w:sz="4" w:space="0" w:color="auto"/>
                  </w:tcBorders>
                </w:tcPr>
                <w:p w14:paraId="383682B1" w14:textId="77777777" w:rsidR="006B5FFC" w:rsidRPr="000F68AF" w:rsidRDefault="006B5FFC" w:rsidP="006B5FFC">
                  <w:pPr>
                    <w:rPr>
                      <w:rFonts w:cs="Calibri"/>
                      <w:sz w:val="22"/>
                      <w:lang w:val="en-IE"/>
                    </w:rPr>
                  </w:pPr>
                </w:p>
              </w:tc>
              <w:tc>
                <w:tcPr>
                  <w:tcW w:w="543" w:type="pct"/>
                  <w:tcBorders>
                    <w:bottom w:val="single" w:sz="4" w:space="0" w:color="auto"/>
                  </w:tcBorders>
                </w:tcPr>
                <w:p w14:paraId="1E4089A8" w14:textId="77777777" w:rsidR="006B5FFC" w:rsidRPr="000F68AF" w:rsidRDefault="006B5FFC" w:rsidP="006B5FFC">
                  <w:pPr>
                    <w:rPr>
                      <w:rFonts w:cs="Calibri"/>
                      <w:sz w:val="22"/>
                      <w:lang w:val="en-IE"/>
                    </w:rPr>
                  </w:pPr>
                </w:p>
              </w:tc>
              <w:tc>
                <w:tcPr>
                  <w:tcW w:w="560" w:type="pct"/>
                  <w:tcBorders>
                    <w:bottom w:val="single" w:sz="4" w:space="0" w:color="auto"/>
                  </w:tcBorders>
                </w:tcPr>
                <w:p w14:paraId="2CEDC534" w14:textId="77777777" w:rsidR="006B5FFC" w:rsidRPr="000F68AF" w:rsidRDefault="006B5FFC" w:rsidP="006B5FFC">
                  <w:pPr>
                    <w:rPr>
                      <w:rFonts w:cs="Calibri"/>
                      <w:sz w:val="22"/>
                      <w:lang w:val="en-IE"/>
                    </w:rPr>
                  </w:pPr>
                </w:p>
              </w:tc>
              <w:tc>
                <w:tcPr>
                  <w:tcW w:w="542" w:type="pct"/>
                  <w:tcBorders>
                    <w:bottom w:val="single" w:sz="4" w:space="0" w:color="auto"/>
                  </w:tcBorders>
                </w:tcPr>
                <w:p w14:paraId="38B32732" w14:textId="77777777" w:rsidR="006B5FFC" w:rsidRPr="000F68AF" w:rsidRDefault="006B5FFC" w:rsidP="006B5FFC">
                  <w:pPr>
                    <w:rPr>
                      <w:rFonts w:cs="Calibri"/>
                      <w:sz w:val="22"/>
                      <w:lang w:val="en-IE"/>
                    </w:rPr>
                  </w:pPr>
                </w:p>
              </w:tc>
            </w:tr>
            <w:tr w:rsidR="006B5FFC" w:rsidRPr="000F68AF" w14:paraId="11822BD1" w14:textId="77777777" w:rsidTr="00A1475A">
              <w:trPr>
                <w:jc w:val="center"/>
              </w:trPr>
              <w:tc>
                <w:tcPr>
                  <w:tcW w:w="1876" w:type="pct"/>
                  <w:tcBorders>
                    <w:bottom w:val="single" w:sz="4" w:space="0" w:color="auto"/>
                  </w:tcBorders>
                  <w:shd w:val="clear" w:color="auto" w:fill="auto"/>
                </w:tcPr>
                <w:p w14:paraId="555D8CE9" w14:textId="77777777" w:rsidR="006B5FFC" w:rsidRPr="000F68AF" w:rsidRDefault="006B5FFC" w:rsidP="006B5FFC">
                  <w:pPr>
                    <w:rPr>
                      <w:sz w:val="22"/>
                      <w:lang w:val="en-IE"/>
                    </w:rPr>
                  </w:pPr>
                  <w:r w:rsidRPr="000F68AF">
                    <w:rPr>
                      <w:sz w:val="22"/>
                      <w:lang w:val="en-IE"/>
                    </w:rPr>
                    <w:t>1.1.</w:t>
                  </w:r>
                  <w:r w:rsidRPr="000F68AF">
                    <w:rPr>
                      <w:sz w:val="22"/>
                      <w:lang w:val="en-IE"/>
                    </w:rPr>
                    <w:tab/>
                    <w:t>Action Summary Table</w:t>
                  </w:r>
                </w:p>
              </w:tc>
              <w:tc>
                <w:tcPr>
                  <w:tcW w:w="468" w:type="pct"/>
                  <w:tcBorders>
                    <w:bottom w:val="single" w:sz="4" w:space="0" w:color="auto"/>
                  </w:tcBorders>
                  <w:shd w:val="clear" w:color="auto" w:fill="auto"/>
                </w:tcPr>
                <w:p w14:paraId="00F398EC"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shd w:val="clear" w:color="auto" w:fill="auto"/>
                </w:tcPr>
                <w:p w14:paraId="1C3E33C8" w14:textId="77777777" w:rsidR="006B5FFC" w:rsidRPr="000F68AF" w:rsidRDefault="006B5FFC" w:rsidP="006B5FFC">
                  <w:pPr>
                    <w:rPr>
                      <w:rFonts w:cs="Calibri"/>
                      <w:sz w:val="22"/>
                      <w:lang w:val="en-IE"/>
                    </w:rPr>
                  </w:pPr>
                  <w:r w:rsidRPr="000F68AF">
                    <w:rPr>
                      <w:rFonts w:cs="Calibri"/>
                      <w:sz w:val="22"/>
                      <w:lang w:val="en-IE"/>
                    </w:rPr>
                    <w:t>Yes</w:t>
                  </w:r>
                </w:p>
              </w:tc>
              <w:tc>
                <w:tcPr>
                  <w:tcW w:w="468" w:type="pct"/>
                  <w:tcBorders>
                    <w:bottom w:val="single" w:sz="4" w:space="0" w:color="auto"/>
                  </w:tcBorders>
                </w:tcPr>
                <w:p w14:paraId="19555348"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tcPr>
                <w:p w14:paraId="7968A50A" w14:textId="77777777" w:rsidR="006B5FFC" w:rsidRPr="000F68AF" w:rsidRDefault="006B5FFC" w:rsidP="006B5FFC">
                  <w:pPr>
                    <w:rPr>
                      <w:rFonts w:cs="Calibri"/>
                      <w:sz w:val="22"/>
                      <w:lang w:val="en-IE"/>
                    </w:rPr>
                  </w:pPr>
                  <w:r w:rsidRPr="000F68AF">
                    <w:rPr>
                      <w:rFonts w:cs="Calibri"/>
                      <w:sz w:val="22"/>
                      <w:lang w:val="en-IE"/>
                    </w:rPr>
                    <w:t>Yes</w:t>
                  </w:r>
                </w:p>
              </w:tc>
              <w:tc>
                <w:tcPr>
                  <w:tcW w:w="560" w:type="pct"/>
                  <w:tcBorders>
                    <w:bottom w:val="single" w:sz="4" w:space="0" w:color="auto"/>
                  </w:tcBorders>
                </w:tcPr>
                <w:p w14:paraId="3E907BD0" w14:textId="77777777" w:rsidR="006B5FFC" w:rsidRPr="000F68AF" w:rsidRDefault="006B5FFC" w:rsidP="006B5FFC">
                  <w:pPr>
                    <w:rPr>
                      <w:rFonts w:cs="Calibri"/>
                      <w:sz w:val="22"/>
                      <w:lang w:val="en-IE"/>
                    </w:rPr>
                  </w:pPr>
                  <w:r w:rsidRPr="000F68AF">
                    <w:rPr>
                      <w:rFonts w:cs="Calibri"/>
                      <w:sz w:val="22"/>
                      <w:lang w:val="en-IE"/>
                    </w:rPr>
                    <w:t>Yes</w:t>
                  </w:r>
                </w:p>
              </w:tc>
              <w:tc>
                <w:tcPr>
                  <w:tcW w:w="542" w:type="pct"/>
                  <w:tcBorders>
                    <w:bottom w:val="single" w:sz="4" w:space="0" w:color="auto"/>
                  </w:tcBorders>
                </w:tcPr>
                <w:p w14:paraId="47EAB081" w14:textId="77777777" w:rsidR="006B5FFC" w:rsidRPr="000F68AF" w:rsidRDefault="006B5FFC" w:rsidP="006B5FFC">
                  <w:pPr>
                    <w:rPr>
                      <w:rFonts w:cs="Calibri"/>
                      <w:sz w:val="22"/>
                      <w:lang w:val="en-IE"/>
                    </w:rPr>
                  </w:pPr>
                  <w:r w:rsidRPr="000F68AF">
                    <w:rPr>
                      <w:rFonts w:cs="Calibri"/>
                      <w:sz w:val="22"/>
                      <w:lang w:val="en-IE"/>
                    </w:rPr>
                    <w:t>N/A</w:t>
                  </w:r>
                </w:p>
              </w:tc>
            </w:tr>
            <w:tr w:rsidR="006B5FFC" w:rsidRPr="000F68AF" w14:paraId="617DE19D" w14:textId="77777777" w:rsidTr="00A1475A">
              <w:trPr>
                <w:jc w:val="center"/>
              </w:trPr>
              <w:tc>
                <w:tcPr>
                  <w:tcW w:w="1876" w:type="pct"/>
                  <w:tcBorders>
                    <w:bottom w:val="single" w:sz="4" w:space="0" w:color="auto"/>
                  </w:tcBorders>
                  <w:shd w:val="clear" w:color="auto" w:fill="auto"/>
                </w:tcPr>
                <w:p w14:paraId="49D7BA6E" w14:textId="77777777" w:rsidR="006B5FFC" w:rsidRPr="000F68AF" w:rsidRDefault="006B5FFC" w:rsidP="006B5FFC">
                  <w:pPr>
                    <w:rPr>
                      <w:sz w:val="22"/>
                      <w:lang w:val="en-IE"/>
                    </w:rPr>
                  </w:pPr>
                  <w:r w:rsidRPr="000F68AF">
                    <w:rPr>
                      <w:sz w:val="22"/>
                      <w:lang w:val="en-IE"/>
                    </w:rPr>
                    <w:t>1.2.</w:t>
                  </w:r>
                  <w:r w:rsidRPr="000F68AF">
                    <w:rPr>
                      <w:sz w:val="22"/>
                      <w:lang w:val="en-IE"/>
                    </w:rPr>
                    <w:tab/>
                    <w:t>Summary of the Action</w:t>
                  </w:r>
                </w:p>
              </w:tc>
              <w:tc>
                <w:tcPr>
                  <w:tcW w:w="468" w:type="pct"/>
                  <w:tcBorders>
                    <w:bottom w:val="single" w:sz="4" w:space="0" w:color="auto"/>
                  </w:tcBorders>
                  <w:shd w:val="clear" w:color="auto" w:fill="auto"/>
                </w:tcPr>
                <w:p w14:paraId="7417EF11"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shd w:val="clear" w:color="auto" w:fill="auto"/>
                </w:tcPr>
                <w:p w14:paraId="553B4899" w14:textId="77777777" w:rsidR="006B5FFC" w:rsidRPr="000F68AF" w:rsidRDefault="006B5FFC" w:rsidP="006B5FFC">
                  <w:pPr>
                    <w:rPr>
                      <w:rFonts w:cs="Calibri"/>
                      <w:sz w:val="22"/>
                      <w:lang w:val="en-IE"/>
                    </w:rPr>
                  </w:pPr>
                  <w:r w:rsidRPr="000F68AF">
                    <w:rPr>
                      <w:rFonts w:cs="Calibri"/>
                      <w:sz w:val="22"/>
                      <w:lang w:val="en-IE"/>
                    </w:rPr>
                    <w:t>Yes</w:t>
                  </w:r>
                </w:p>
              </w:tc>
              <w:tc>
                <w:tcPr>
                  <w:tcW w:w="468" w:type="pct"/>
                  <w:tcBorders>
                    <w:bottom w:val="single" w:sz="4" w:space="0" w:color="auto"/>
                  </w:tcBorders>
                </w:tcPr>
                <w:p w14:paraId="5E5D054C"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tcPr>
                <w:p w14:paraId="31A12E25" w14:textId="77777777" w:rsidR="006B5FFC" w:rsidRPr="000F68AF" w:rsidRDefault="006B5FFC" w:rsidP="006B5FFC">
                  <w:pPr>
                    <w:rPr>
                      <w:rFonts w:cs="Calibri"/>
                      <w:sz w:val="22"/>
                      <w:lang w:val="en-IE"/>
                    </w:rPr>
                  </w:pPr>
                  <w:r w:rsidRPr="000F68AF">
                    <w:rPr>
                      <w:rFonts w:cs="Calibri"/>
                      <w:sz w:val="22"/>
                      <w:lang w:val="en-IE"/>
                    </w:rPr>
                    <w:t>Yes</w:t>
                  </w:r>
                </w:p>
              </w:tc>
              <w:tc>
                <w:tcPr>
                  <w:tcW w:w="560" w:type="pct"/>
                  <w:tcBorders>
                    <w:bottom w:val="single" w:sz="4" w:space="0" w:color="auto"/>
                  </w:tcBorders>
                </w:tcPr>
                <w:p w14:paraId="0F740CBF" w14:textId="77777777" w:rsidR="006B5FFC" w:rsidRPr="000F68AF" w:rsidRDefault="006B5FFC" w:rsidP="006B5FFC">
                  <w:pPr>
                    <w:rPr>
                      <w:rFonts w:cs="Calibri"/>
                      <w:sz w:val="22"/>
                      <w:lang w:val="en-IE"/>
                    </w:rPr>
                  </w:pPr>
                  <w:r w:rsidRPr="000F68AF">
                    <w:rPr>
                      <w:rFonts w:cs="Calibri"/>
                      <w:sz w:val="22"/>
                      <w:lang w:val="en-IE"/>
                    </w:rPr>
                    <w:t>Yes</w:t>
                  </w:r>
                </w:p>
              </w:tc>
              <w:tc>
                <w:tcPr>
                  <w:tcW w:w="542" w:type="pct"/>
                  <w:tcBorders>
                    <w:bottom w:val="single" w:sz="4" w:space="0" w:color="auto"/>
                  </w:tcBorders>
                </w:tcPr>
                <w:p w14:paraId="7219C3EA" w14:textId="77777777" w:rsidR="006B5FFC" w:rsidRPr="000F68AF" w:rsidRDefault="006B5FFC" w:rsidP="006B5FFC">
                  <w:pPr>
                    <w:rPr>
                      <w:rFonts w:cs="Calibri"/>
                      <w:sz w:val="22"/>
                      <w:lang w:val="en-IE"/>
                    </w:rPr>
                  </w:pPr>
                  <w:r w:rsidRPr="000F68AF">
                    <w:rPr>
                      <w:rFonts w:cs="Calibri"/>
                      <w:sz w:val="22"/>
                      <w:lang w:val="en-IE"/>
                    </w:rPr>
                    <w:t>Yes</w:t>
                  </w:r>
                </w:p>
              </w:tc>
            </w:tr>
            <w:tr w:rsidR="006B5FFC" w:rsidRPr="000F68AF" w14:paraId="2A0E0D1A" w14:textId="77777777" w:rsidTr="00A1475A">
              <w:trPr>
                <w:jc w:val="center"/>
              </w:trPr>
              <w:tc>
                <w:tcPr>
                  <w:tcW w:w="1876" w:type="pct"/>
                  <w:tcBorders>
                    <w:bottom w:val="single" w:sz="4" w:space="0" w:color="auto"/>
                  </w:tcBorders>
                  <w:shd w:val="clear" w:color="auto" w:fill="auto"/>
                </w:tcPr>
                <w:p w14:paraId="35453CBF" w14:textId="77777777" w:rsidR="006B5FFC" w:rsidRPr="000F68AF" w:rsidRDefault="006B5FFC" w:rsidP="006B5FFC">
                  <w:pPr>
                    <w:rPr>
                      <w:sz w:val="22"/>
                      <w:lang w:val="en-IE"/>
                    </w:rPr>
                  </w:pPr>
                  <w:r w:rsidRPr="000F68AF">
                    <w:rPr>
                      <w:b/>
                      <w:sz w:val="22"/>
                      <w:lang w:val="en-IE"/>
                    </w:rPr>
                    <w:t>2.</w:t>
                  </w:r>
                  <w:r w:rsidRPr="000F68AF">
                    <w:rPr>
                      <w:b/>
                      <w:sz w:val="22"/>
                      <w:lang w:val="en-IE"/>
                    </w:rPr>
                    <w:tab/>
                    <w:t xml:space="preserve">RATIONALE </w:t>
                  </w:r>
                </w:p>
              </w:tc>
              <w:tc>
                <w:tcPr>
                  <w:tcW w:w="468" w:type="pct"/>
                  <w:tcBorders>
                    <w:bottom w:val="single" w:sz="4" w:space="0" w:color="auto"/>
                  </w:tcBorders>
                  <w:shd w:val="clear" w:color="auto" w:fill="auto"/>
                </w:tcPr>
                <w:p w14:paraId="3C3836C4" w14:textId="77777777" w:rsidR="006B5FFC" w:rsidRPr="000F68AF" w:rsidRDefault="006B5FFC" w:rsidP="006B5FFC">
                  <w:pPr>
                    <w:rPr>
                      <w:rFonts w:cs="Calibri"/>
                      <w:sz w:val="22"/>
                      <w:lang w:val="en-IE"/>
                    </w:rPr>
                  </w:pPr>
                </w:p>
              </w:tc>
              <w:tc>
                <w:tcPr>
                  <w:tcW w:w="543" w:type="pct"/>
                  <w:tcBorders>
                    <w:bottom w:val="single" w:sz="4" w:space="0" w:color="auto"/>
                  </w:tcBorders>
                  <w:shd w:val="clear" w:color="auto" w:fill="auto"/>
                </w:tcPr>
                <w:p w14:paraId="5399CCB4" w14:textId="77777777" w:rsidR="006B5FFC" w:rsidRPr="000F68AF" w:rsidRDefault="006B5FFC" w:rsidP="006B5FFC">
                  <w:pPr>
                    <w:rPr>
                      <w:rFonts w:cs="Calibri"/>
                      <w:sz w:val="22"/>
                      <w:lang w:val="en-IE"/>
                    </w:rPr>
                  </w:pPr>
                </w:p>
              </w:tc>
              <w:tc>
                <w:tcPr>
                  <w:tcW w:w="468" w:type="pct"/>
                  <w:tcBorders>
                    <w:bottom w:val="single" w:sz="4" w:space="0" w:color="auto"/>
                  </w:tcBorders>
                </w:tcPr>
                <w:p w14:paraId="4E4EE484" w14:textId="77777777" w:rsidR="006B5FFC" w:rsidRPr="000F68AF" w:rsidRDefault="006B5FFC" w:rsidP="006B5FFC">
                  <w:pPr>
                    <w:rPr>
                      <w:rFonts w:cs="Calibri"/>
                      <w:sz w:val="22"/>
                      <w:lang w:val="en-IE"/>
                    </w:rPr>
                  </w:pPr>
                </w:p>
              </w:tc>
              <w:tc>
                <w:tcPr>
                  <w:tcW w:w="543" w:type="pct"/>
                  <w:tcBorders>
                    <w:bottom w:val="single" w:sz="4" w:space="0" w:color="auto"/>
                  </w:tcBorders>
                </w:tcPr>
                <w:p w14:paraId="43A16E99" w14:textId="77777777" w:rsidR="006B5FFC" w:rsidRPr="000F68AF" w:rsidRDefault="006B5FFC" w:rsidP="006B5FFC">
                  <w:pPr>
                    <w:rPr>
                      <w:rFonts w:cs="Calibri"/>
                      <w:sz w:val="22"/>
                      <w:lang w:val="en-IE"/>
                    </w:rPr>
                  </w:pPr>
                </w:p>
              </w:tc>
              <w:tc>
                <w:tcPr>
                  <w:tcW w:w="560" w:type="pct"/>
                  <w:tcBorders>
                    <w:bottom w:val="single" w:sz="4" w:space="0" w:color="auto"/>
                  </w:tcBorders>
                </w:tcPr>
                <w:p w14:paraId="231CCAD6" w14:textId="77777777" w:rsidR="006B5FFC" w:rsidRPr="000F68AF" w:rsidRDefault="006B5FFC" w:rsidP="006B5FFC">
                  <w:pPr>
                    <w:rPr>
                      <w:rFonts w:cs="Calibri"/>
                      <w:sz w:val="22"/>
                      <w:lang w:val="en-IE"/>
                    </w:rPr>
                  </w:pPr>
                </w:p>
              </w:tc>
              <w:tc>
                <w:tcPr>
                  <w:tcW w:w="542" w:type="pct"/>
                  <w:tcBorders>
                    <w:bottom w:val="single" w:sz="4" w:space="0" w:color="auto"/>
                  </w:tcBorders>
                </w:tcPr>
                <w:p w14:paraId="229E32C2" w14:textId="77777777" w:rsidR="006B5FFC" w:rsidRPr="000F68AF" w:rsidRDefault="006B5FFC" w:rsidP="006B5FFC">
                  <w:pPr>
                    <w:rPr>
                      <w:rFonts w:cs="Calibri"/>
                      <w:sz w:val="22"/>
                      <w:lang w:val="en-IE"/>
                    </w:rPr>
                  </w:pPr>
                </w:p>
              </w:tc>
            </w:tr>
            <w:tr w:rsidR="006B5FFC" w:rsidRPr="000F68AF" w14:paraId="0639E4BA" w14:textId="77777777" w:rsidTr="00A1475A">
              <w:trPr>
                <w:jc w:val="center"/>
              </w:trPr>
              <w:tc>
                <w:tcPr>
                  <w:tcW w:w="1876" w:type="pct"/>
                  <w:tcBorders>
                    <w:bottom w:val="single" w:sz="4" w:space="0" w:color="auto"/>
                  </w:tcBorders>
                  <w:shd w:val="clear" w:color="auto" w:fill="auto"/>
                </w:tcPr>
                <w:p w14:paraId="78196300" w14:textId="77777777" w:rsidR="006B5FFC" w:rsidRPr="000F68AF" w:rsidRDefault="006B5FFC" w:rsidP="006B5FFC">
                  <w:pPr>
                    <w:rPr>
                      <w:b/>
                      <w:sz w:val="22"/>
                      <w:lang w:val="en-IE"/>
                    </w:rPr>
                  </w:pPr>
                  <w:r w:rsidRPr="000F68AF">
                    <w:rPr>
                      <w:sz w:val="22"/>
                      <w:lang w:val="en-IE"/>
                    </w:rPr>
                    <w:t>2.1.</w:t>
                  </w:r>
                  <w:r w:rsidRPr="000F68AF">
                    <w:rPr>
                      <w:sz w:val="22"/>
                      <w:lang w:val="en-IE"/>
                    </w:rPr>
                    <w:tab/>
                    <w:t>Context</w:t>
                  </w:r>
                </w:p>
              </w:tc>
              <w:tc>
                <w:tcPr>
                  <w:tcW w:w="468" w:type="pct"/>
                  <w:tcBorders>
                    <w:bottom w:val="single" w:sz="4" w:space="0" w:color="auto"/>
                  </w:tcBorders>
                  <w:shd w:val="clear" w:color="auto" w:fill="auto"/>
                </w:tcPr>
                <w:p w14:paraId="00F7FEED"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shd w:val="clear" w:color="auto" w:fill="auto"/>
                </w:tcPr>
                <w:p w14:paraId="44FB6A64" w14:textId="77777777" w:rsidR="006B5FFC" w:rsidRPr="000F68AF" w:rsidRDefault="006B5FFC" w:rsidP="006B5FFC">
                  <w:pPr>
                    <w:rPr>
                      <w:rFonts w:cs="Calibri"/>
                      <w:sz w:val="22"/>
                      <w:lang w:val="en-IE"/>
                    </w:rPr>
                  </w:pPr>
                  <w:r w:rsidRPr="000F68AF">
                    <w:rPr>
                      <w:rFonts w:cs="Calibri"/>
                      <w:sz w:val="22"/>
                      <w:lang w:val="en-IE"/>
                    </w:rPr>
                    <w:t>N/A</w:t>
                  </w:r>
                </w:p>
              </w:tc>
              <w:tc>
                <w:tcPr>
                  <w:tcW w:w="468" w:type="pct"/>
                  <w:tcBorders>
                    <w:bottom w:val="single" w:sz="4" w:space="0" w:color="auto"/>
                  </w:tcBorders>
                </w:tcPr>
                <w:p w14:paraId="7C2D632E"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tcPr>
                <w:p w14:paraId="7442D3BE" w14:textId="77777777" w:rsidR="006B5FFC" w:rsidRPr="000F68AF" w:rsidRDefault="006B5FFC" w:rsidP="006B5FFC">
                  <w:pPr>
                    <w:rPr>
                      <w:rFonts w:cs="Calibri"/>
                      <w:sz w:val="22"/>
                      <w:lang w:val="en-IE"/>
                    </w:rPr>
                  </w:pPr>
                  <w:r w:rsidRPr="000F68AF">
                    <w:rPr>
                      <w:rFonts w:cs="Calibri"/>
                      <w:sz w:val="22"/>
                      <w:lang w:val="en-IE"/>
                    </w:rPr>
                    <w:t>N/A</w:t>
                  </w:r>
                </w:p>
              </w:tc>
              <w:tc>
                <w:tcPr>
                  <w:tcW w:w="560" w:type="pct"/>
                  <w:tcBorders>
                    <w:bottom w:val="single" w:sz="4" w:space="0" w:color="auto"/>
                  </w:tcBorders>
                </w:tcPr>
                <w:p w14:paraId="42C21FED" w14:textId="77777777" w:rsidR="006B5FFC" w:rsidRPr="000F68AF" w:rsidRDefault="006B5FFC" w:rsidP="006B5FFC">
                  <w:pPr>
                    <w:rPr>
                      <w:rFonts w:cs="Calibri"/>
                      <w:sz w:val="22"/>
                      <w:lang w:val="en-IE"/>
                    </w:rPr>
                  </w:pPr>
                  <w:r w:rsidRPr="000F68AF">
                    <w:rPr>
                      <w:rFonts w:cs="Calibri"/>
                      <w:sz w:val="22"/>
                      <w:lang w:val="en-IE"/>
                    </w:rPr>
                    <w:t>Yes</w:t>
                  </w:r>
                </w:p>
              </w:tc>
              <w:tc>
                <w:tcPr>
                  <w:tcW w:w="542" w:type="pct"/>
                  <w:tcBorders>
                    <w:bottom w:val="single" w:sz="4" w:space="0" w:color="auto"/>
                  </w:tcBorders>
                </w:tcPr>
                <w:p w14:paraId="2C4FA356" w14:textId="77777777" w:rsidR="006B5FFC" w:rsidRPr="000F68AF" w:rsidRDefault="006B5FFC" w:rsidP="006B5FFC">
                  <w:pPr>
                    <w:rPr>
                      <w:rFonts w:cs="Calibri"/>
                      <w:sz w:val="22"/>
                      <w:lang w:val="en-IE"/>
                    </w:rPr>
                  </w:pPr>
                  <w:r w:rsidRPr="000F68AF">
                    <w:rPr>
                      <w:rFonts w:cs="Calibri"/>
                      <w:sz w:val="22"/>
                      <w:lang w:val="en-IE"/>
                    </w:rPr>
                    <w:t>N/A</w:t>
                  </w:r>
                </w:p>
              </w:tc>
            </w:tr>
            <w:tr w:rsidR="006B5FFC" w:rsidRPr="000F68AF" w14:paraId="2257F914" w14:textId="77777777" w:rsidTr="00A1475A">
              <w:trPr>
                <w:jc w:val="center"/>
              </w:trPr>
              <w:tc>
                <w:tcPr>
                  <w:tcW w:w="1876" w:type="pct"/>
                  <w:tcBorders>
                    <w:bottom w:val="single" w:sz="4" w:space="0" w:color="auto"/>
                  </w:tcBorders>
                  <w:shd w:val="clear" w:color="auto" w:fill="auto"/>
                </w:tcPr>
                <w:p w14:paraId="760855CF" w14:textId="77777777" w:rsidR="006B5FFC" w:rsidRPr="000F68AF" w:rsidRDefault="006B5FFC" w:rsidP="006B5FFC">
                  <w:pPr>
                    <w:jc w:val="left"/>
                    <w:rPr>
                      <w:b/>
                      <w:sz w:val="22"/>
                      <w:lang w:val="en-IE"/>
                    </w:rPr>
                  </w:pPr>
                  <w:r w:rsidRPr="000F68AF">
                    <w:rPr>
                      <w:sz w:val="22"/>
                      <w:lang w:val="en-IE"/>
                    </w:rPr>
                    <w:t>2.2.</w:t>
                  </w:r>
                  <w:r w:rsidRPr="000F68AF">
                    <w:rPr>
                      <w:sz w:val="22"/>
                      <w:lang w:val="en-IE"/>
                    </w:rPr>
                    <w:tab/>
                    <w:t>Problem Analysis</w:t>
                  </w:r>
                </w:p>
              </w:tc>
              <w:tc>
                <w:tcPr>
                  <w:tcW w:w="468" w:type="pct"/>
                  <w:tcBorders>
                    <w:bottom w:val="single" w:sz="4" w:space="0" w:color="auto"/>
                  </w:tcBorders>
                  <w:shd w:val="clear" w:color="auto" w:fill="auto"/>
                </w:tcPr>
                <w:p w14:paraId="38D0E6C7"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shd w:val="clear" w:color="auto" w:fill="auto"/>
                </w:tcPr>
                <w:p w14:paraId="41322E72" w14:textId="77777777" w:rsidR="006B5FFC" w:rsidRPr="000F68AF" w:rsidRDefault="006B5FFC" w:rsidP="006B5FFC">
                  <w:pPr>
                    <w:rPr>
                      <w:rFonts w:cs="Calibri"/>
                      <w:sz w:val="22"/>
                      <w:lang w:val="en-IE"/>
                    </w:rPr>
                  </w:pPr>
                  <w:r w:rsidRPr="000F68AF">
                    <w:rPr>
                      <w:rFonts w:cs="Calibri"/>
                      <w:sz w:val="22"/>
                      <w:lang w:val="en-IE"/>
                    </w:rPr>
                    <w:t>N/A</w:t>
                  </w:r>
                </w:p>
              </w:tc>
              <w:tc>
                <w:tcPr>
                  <w:tcW w:w="468" w:type="pct"/>
                  <w:tcBorders>
                    <w:bottom w:val="single" w:sz="4" w:space="0" w:color="auto"/>
                  </w:tcBorders>
                </w:tcPr>
                <w:p w14:paraId="3D2C9033" w14:textId="77777777" w:rsidR="006B5FFC" w:rsidRPr="000F68AF" w:rsidRDefault="006B5FFC" w:rsidP="006B5FFC">
                  <w:pPr>
                    <w:rPr>
                      <w:rFonts w:cs="Calibri"/>
                      <w:sz w:val="22"/>
                      <w:lang w:val="en-IE"/>
                    </w:rPr>
                  </w:pPr>
                  <w:r w:rsidRPr="000F68AF">
                    <w:rPr>
                      <w:rFonts w:cs="Calibri"/>
                      <w:sz w:val="22"/>
                      <w:lang w:val="en-IE"/>
                    </w:rPr>
                    <w:t>Yes</w:t>
                  </w:r>
                </w:p>
              </w:tc>
              <w:tc>
                <w:tcPr>
                  <w:tcW w:w="543" w:type="pct"/>
                  <w:tcBorders>
                    <w:bottom w:val="single" w:sz="4" w:space="0" w:color="auto"/>
                  </w:tcBorders>
                </w:tcPr>
                <w:p w14:paraId="71A4C49F" w14:textId="77777777" w:rsidR="006B5FFC" w:rsidRPr="000F68AF" w:rsidRDefault="006B5FFC" w:rsidP="006B5FFC">
                  <w:pPr>
                    <w:rPr>
                      <w:rFonts w:cs="Calibri"/>
                      <w:sz w:val="22"/>
                      <w:lang w:val="en-IE"/>
                    </w:rPr>
                  </w:pPr>
                  <w:r w:rsidRPr="000F68AF">
                    <w:rPr>
                      <w:rFonts w:cs="Calibri"/>
                      <w:sz w:val="22"/>
                      <w:lang w:val="en-IE"/>
                    </w:rPr>
                    <w:t>N/A</w:t>
                  </w:r>
                </w:p>
              </w:tc>
              <w:tc>
                <w:tcPr>
                  <w:tcW w:w="560" w:type="pct"/>
                  <w:tcBorders>
                    <w:bottom w:val="single" w:sz="4" w:space="0" w:color="auto"/>
                  </w:tcBorders>
                </w:tcPr>
                <w:p w14:paraId="59180EA2" w14:textId="77777777" w:rsidR="006B5FFC" w:rsidRPr="000F68AF" w:rsidRDefault="006B5FFC" w:rsidP="006B5FFC">
                  <w:pPr>
                    <w:rPr>
                      <w:rFonts w:cs="Calibri"/>
                      <w:sz w:val="22"/>
                      <w:lang w:val="en-IE"/>
                    </w:rPr>
                  </w:pPr>
                  <w:r w:rsidRPr="000F68AF">
                    <w:rPr>
                      <w:rFonts w:cs="Calibri"/>
                      <w:sz w:val="22"/>
                      <w:lang w:val="en-IE"/>
                    </w:rPr>
                    <w:t>Yes</w:t>
                  </w:r>
                </w:p>
              </w:tc>
              <w:tc>
                <w:tcPr>
                  <w:tcW w:w="542" w:type="pct"/>
                  <w:tcBorders>
                    <w:bottom w:val="single" w:sz="4" w:space="0" w:color="auto"/>
                  </w:tcBorders>
                </w:tcPr>
                <w:p w14:paraId="0AF634E5" w14:textId="77777777" w:rsidR="006B5FFC" w:rsidRPr="000F68AF" w:rsidRDefault="006B5FFC" w:rsidP="006B5FFC">
                  <w:pPr>
                    <w:rPr>
                      <w:rFonts w:cs="Calibri"/>
                      <w:sz w:val="22"/>
                      <w:lang w:val="en-IE"/>
                    </w:rPr>
                  </w:pPr>
                  <w:r w:rsidRPr="000F68AF">
                    <w:rPr>
                      <w:rFonts w:cs="Calibri"/>
                      <w:sz w:val="22"/>
                      <w:lang w:val="en-IE"/>
                    </w:rPr>
                    <w:t>N/A</w:t>
                  </w:r>
                </w:p>
              </w:tc>
            </w:tr>
            <w:tr w:rsidR="000F68AF" w:rsidRPr="000F68AF" w14:paraId="2A30CD10" w14:textId="77777777" w:rsidTr="00A1475A">
              <w:trPr>
                <w:jc w:val="center"/>
              </w:trPr>
              <w:tc>
                <w:tcPr>
                  <w:tcW w:w="1876" w:type="pct"/>
                  <w:tcBorders>
                    <w:bottom w:val="single" w:sz="4" w:space="0" w:color="auto"/>
                  </w:tcBorders>
                  <w:shd w:val="clear" w:color="auto" w:fill="auto"/>
                </w:tcPr>
                <w:p w14:paraId="23FB3D79" w14:textId="77777777" w:rsidR="000F68AF" w:rsidRPr="000F68AF" w:rsidRDefault="000F68AF" w:rsidP="000F68AF">
                  <w:pPr>
                    <w:jc w:val="left"/>
                    <w:rPr>
                      <w:sz w:val="22"/>
                      <w:lang w:val="en-IE"/>
                    </w:rPr>
                  </w:pPr>
                  <w:r w:rsidRPr="003775F2">
                    <w:rPr>
                      <w:sz w:val="22"/>
                    </w:rPr>
                    <w:t>2.3.</w:t>
                  </w:r>
                  <w:r w:rsidRPr="003775F2">
                    <w:rPr>
                      <w:sz w:val="22"/>
                    </w:rPr>
                    <w:tab/>
                    <w:t>Lessons Learnt</w:t>
                  </w:r>
                </w:p>
              </w:tc>
              <w:tc>
                <w:tcPr>
                  <w:tcW w:w="468" w:type="pct"/>
                  <w:tcBorders>
                    <w:bottom w:val="single" w:sz="4" w:space="0" w:color="auto"/>
                  </w:tcBorders>
                  <w:shd w:val="clear" w:color="auto" w:fill="auto"/>
                </w:tcPr>
                <w:p w14:paraId="78721030" w14:textId="77777777" w:rsidR="000F68AF" w:rsidRPr="000F68AF" w:rsidRDefault="000F68AF" w:rsidP="000F68AF">
                  <w:pPr>
                    <w:rPr>
                      <w:rFonts w:cs="Calibri"/>
                      <w:sz w:val="22"/>
                      <w:lang w:val="en-IE"/>
                    </w:rPr>
                  </w:pPr>
                  <w:r w:rsidRPr="003775F2">
                    <w:rPr>
                      <w:rFonts w:cs="Calibri"/>
                      <w:sz w:val="22"/>
                    </w:rPr>
                    <w:t>Yes</w:t>
                  </w:r>
                </w:p>
              </w:tc>
              <w:tc>
                <w:tcPr>
                  <w:tcW w:w="543" w:type="pct"/>
                  <w:tcBorders>
                    <w:bottom w:val="single" w:sz="4" w:space="0" w:color="auto"/>
                  </w:tcBorders>
                  <w:shd w:val="clear" w:color="auto" w:fill="auto"/>
                </w:tcPr>
                <w:p w14:paraId="4AE3FB58" w14:textId="77777777" w:rsidR="000F68AF" w:rsidRPr="000F68AF" w:rsidRDefault="000F68AF" w:rsidP="000F68AF">
                  <w:pPr>
                    <w:rPr>
                      <w:rFonts w:cs="Calibri"/>
                      <w:sz w:val="22"/>
                      <w:lang w:val="en-IE"/>
                    </w:rPr>
                  </w:pPr>
                  <w:r w:rsidRPr="003775F2">
                    <w:rPr>
                      <w:rFonts w:cs="Calibri"/>
                      <w:sz w:val="22"/>
                    </w:rPr>
                    <w:t>N/A</w:t>
                  </w:r>
                </w:p>
              </w:tc>
              <w:tc>
                <w:tcPr>
                  <w:tcW w:w="468" w:type="pct"/>
                  <w:tcBorders>
                    <w:bottom w:val="single" w:sz="4" w:space="0" w:color="auto"/>
                  </w:tcBorders>
                </w:tcPr>
                <w:p w14:paraId="272E4D31" w14:textId="77777777" w:rsidR="000F68AF" w:rsidRPr="000F68AF" w:rsidRDefault="000F68AF" w:rsidP="000F68AF">
                  <w:pPr>
                    <w:rPr>
                      <w:rFonts w:cs="Calibri"/>
                      <w:sz w:val="22"/>
                      <w:lang w:val="en-IE"/>
                    </w:rPr>
                  </w:pPr>
                  <w:r w:rsidRPr="003775F2">
                    <w:rPr>
                      <w:rFonts w:cs="Calibri"/>
                      <w:sz w:val="22"/>
                    </w:rPr>
                    <w:t>Yes</w:t>
                  </w:r>
                </w:p>
              </w:tc>
              <w:tc>
                <w:tcPr>
                  <w:tcW w:w="543" w:type="pct"/>
                  <w:tcBorders>
                    <w:bottom w:val="single" w:sz="4" w:space="0" w:color="auto"/>
                  </w:tcBorders>
                </w:tcPr>
                <w:p w14:paraId="36540BB2" w14:textId="77777777" w:rsidR="000F68AF" w:rsidRPr="000F68AF" w:rsidRDefault="000F68AF" w:rsidP="000F68AF">
                  <w:pPr>
                    <w:rPr>
                      <w:rFonts w:cs="Calibri"/>
                      <w:sz w:val="22"/>
                      <w:lang w:val="en-IE"/>
                    </w:rPr>
                  </w:pPr>
                  <w:r w:rsidRPr="003775F2">
                    <w:rPr>
                      <w:rFonts w:cs="Calibri"/>
                      <w:sz w:val="22"/>
                    </w:rPr>
                    <w:t>N/A</w:t>
                  </w:r>
                </w:p>
              </w:tc>
              <w:tc>
                <w:tcPr>
                  <w:tcW w:w="560" w:type="pct"/>
                  <w:tcBorders>
                    <w:bottom w:val="single" w:sz="4" w:space="0" w:color="auto"/>
                  </w:tcBorders>
                </w:tcPr>
                <w:p w14:paraId="51517CA9" w14:textId="77777777" w:rsidR="000F68AF" w:rsidRPr="000F68AF" w:rsidRDefault="000F68AF" w:rsidP="000F68AF">
                  <w:pPr>
                    <w:rPr>
                      <w:rFonts w:cs="Calibri"/>
                      <w:sz w:val="22"/>
                      <w:lang w:val="en-IE"/>
                    </w:rPr>
                  </w:pPr>
                  <w:r w:rsidRPr="003775F2">
                    <w:rPr>
                      <w:rFonts w:cs="Calibri"/>
                      <w:sz w:val="22"/>
                    </w:rPr>
                    <w:t>Yes</w:t>
                  </w:r>
                </w:p>
              </w:tc>
              <w:tc>
                <w:tcPr>
                  <w:tcW w:w="542" w:type="pct"/>
                  <w:tcBorders>
                    <w:bottom w:val="single" w:sz="4" w:space="0" w:color="auto"/>
                  </w:tcBorders>
                </w:tcPr>
                <w:p w14:paraId="3E2846CC" w14:textId="77777777" w:rsidR="000F68AF" w:rsidRPr="000F68AF" w:rsidRDefault="000F68AF" w:rsidP="000F68AF">
                  <w:pPr>
                    <w:rPr>
                      <w:rFonts w:cs="Calibri"/>
                      <w:sz w:val="22"/>
                      <w:lang w:val="en-IE"/>
                    </w:rPr>
                  </w:pPr>
                  <w:r w:rsidRPr="003775F2">
                    <w:rPr>
                      <w:rFonts w:cs="Calibri"/>
                      <w:sz w:val="22"/>
                    </w:rPr>
                    <w:t>N/A</w:t>
                  </w:r>
                </w:p>
              </w:tc>
            </w:tr>
            <w:tr w:rsidR="000F68AF" w:rsidRPr="000F68AF" w14:paraId="02BC58E6" w14:textId="77777777" w:rsidTr="00A1475A">
              <w:trPr>
                <w:jc w:val="center"/>
              </w:trPr>
              <w:tc>
                <w:tcPr>
                  <w:tcW w:w="1876" w:type="pct"/>
                  <w:tcBorders>
                    <w:bottom w:val="single" w:sz="4" w:space="0" w:color="auto"/>
                  </w:tcBorders>
                  <w:shd w:val="clear" w:color="auto" w:fill="auto"/>
                </w:tcPr>
                <w:p w14:paraId="2D37A732" w14:textId="77777777" w:rsidR="000F68AF" w:rsidRPr="000F68AF" w:rsidRDefault="000F68AF" w:rsidP="000F68AF">
                  <w:pPr>
                    <w:jc w:val="left"/>
                    <w:rPr>
                      <w:b/>
                      <w:sz w:val="22"/>
                      <w:lang w:val="en-IE"/>
                    </w:rPr>
                  </w:pPr>
                  <w:r w:rsidRPr="000F68AF">
                    <w:rPr>
                      <w:sz w:val="22"/>
                      <w:lang w:val="en-IE"/>
                    </w:rPr>
                    <w:t>2.4.</w:t>
                  </w:r>
                  <w:r w:rsidRPr="000F68AF">
                    <w:rPr>
                      <w:sz w:val="22"/>
                      <w:lang w:val="en-IE"/>
                    </w:rPr>
                    <w:tab/>
                    <w:t>Additional Areas of Assessment [For Budget Support Actions only]</w:t>
                  </w:r>
                </w:p>
              </w:tc>
              <w:tc>
                <w:tcPr>
                  <w:tcW w:w="468" w:type="pct"/>
                  <w:tcBorders>
                    <w:bottom w:val="single" w:sz="4" w:space="0" w:color="auto"/>
                  </w:tcBorders>
                  <w:shd w:val="clear" w:color="auto" w:fill="auto"/>
                </w:tcPr>
                <w:p w14:paraId="4B15EE79" w14:textId="77777777" w:rsidR="000F68AF" w:rsidRPr="000F68AF" w:rsidRDefault="000F68AF" w:rsidP="000F68AF">
                  <w:pPr>
                    <w:rPr>
                      <w:rFonts w:cs="Calibri"/>
                      <w:sz w:val="22"/>
                      <w:lang w:val="en-IE"/>
                    </w:rPr>
                  </w:pPr>
                  <w:r w:rsidRPr="000F68AF">
                    <w:rPr>
                      <w:rFonts w:cs="Calibri"/>
                      <w:sz w:val="22"/>
                      <w:lang w:val="en-IE"/>
                    </w:rPr>
                    <w:t>N/A</w:t>
                  </w:r>
                </w:p>
              </w:tc>
              <w:tc>
                <w:tcPr>
                  <w:tcW w:w="543" w:type="pct"/>
                  <w:tcBorders>
                    <w:bottom w:val="single" w:sz="4" w:space="0" w:color="auto"/>
                  </w:tcBorders>
                  <w:shd w:val="clear" w:color="auto" w:fill="auto"/>
                </w:tcPr>
                <w:p w14:paraId="236A7279" w14:textId="77777777" w:rsidR="000F68AF" w:rsidRPr="000F68AF" w:rsidRDefault="000F68AF" w:rsidP="000F68AF">
                  <w:pPr>
                    <w:rPr>
                      <w:rFonts w:cs="Calibri"/>
                      <w:sz w:val="22"/>
                      <w:lang w:val="en-IE"/>
                    </w:rPr>
                  </w:pPr>
                  <w:r w:rsidRPr="000F68AF">
                    <w:rPr>
                      <w:rFonts w:cs="Calibri"/>
                      <w:sz w:val="22"/>
                      <w:lang w:val="en-IE"/>
                    </w:rPr>
                    <w:t>N/A</w:t>
                  </w:r>
                </w:p>
              </w:tc>
              <w:tc>
                <w:tcPr>
                  <w:tcW w:w="468" w:type="pct"/>
                  <w:tcBorders>
                    <w:bottom w:val="single" w:sz="4" w:space="0" w:color="auto"/>
                  </w:tcBorders>
                </w:tcPr>
                <w:p w14:paraId="45B64F9E" w14:textId="77777777" w:rsidR="000F68AF" w:rsidRPr="000F68AF" w:rsidRDefault="000F68AF" w:rsidP="000F68AF">
                  <w:pPr>
                    <w:rPr>
                      <w:rFonts w:cs="Calibri"/>
                      <w:sz w:val="22"/>
                      <w:lang w:val="en-IE"/>
                    </w:rPr>
                  </w:pPr>
                  <w:r w:rsidRPr="000F68AF">
                    <w:rPr>
                      <w:rFonts w:cs="Calibri"/>
                      <w:sz w:val="22"/>
                      <w:lang w:val="en-IE"/>
                    </w:rPr>
                    <w:t>Yes</w:t>
                  </w:r>
                </w:p>
              </w:tc>
              <w:tc>
                <w:tcPr>
                  <w:tcW w:w="543" w:type="pct"/>
                  <w:tcBorders>
                    <w:bottom w:val="single" w:sz="4" w:space="0" w:color="auto"/>
                  </w:tcBorders>
                </w:tcPr>
                <w:p w14:paraId="7E193B0F" w14:textId="77777777" w:rsidR="000F68AF" w:rsidRPr="000F68AF" w:rsidRDefault="000F68AF" w:rsidP="000F68AF">
                  <w:pPr>
                    <w:rPr>
                      <w:rFonts w:cs="Calibri"/>
                      <w:sz w:val="22"/>
                      <w:lang w:val="en-IE"/>
                    </w:rPr>
                  </w:pPr>
                  <w:r w:rsidRPr="000F68AF">
                    <w:rPr>
                      <w:rFonts w:cs="Calibri"/>
                      <w:sz w:val="22"/>
                      <w:lang w:val="en-IE"/>
                    </w:rPr>
                    <w:t>N/A</w:t>
                  </w:r>
                </w:p>
              </w:tc>
              <w:tc>
                <w:tcPr>
                  <w:tcW w:w="560" w:type="pct"/>
                  <w:tcBorders>
                    <w:bottom w:val="single" w:sz="4" w:space="0" w:color="auto"/>
                  </w:tcBorders>
                </w:tcPr>
                <w:p w14:paraId="28FBA669" w14:textId="77777777" w:rsidR="000F68AF" w:rsidRPr="000F68AF" w:rsidRDefault="000F68AF" w:rsidP="000F68AF">
                  <w:pPr>
                    <w:rPr>
                      <w:rFonts w:cs="Calibri"/>
                      <w:sz w:val="22"/>
                      <w:lang w:val="en-IE"/>
                    </w:rPr>
                  </w:pPr>
                  <w:r w:rsidRPr="000F68AF">
                    <w:rPr>
                      <w:rFonts w:cs="Calibri"/>
                      <w:sz w:val="22"/>
                      <w:lang w:val="en-IE"/>
                    </w:rPr>
                    <w:t>N/A</w:t>
                  </w:r>
                </w:p>
              </w:tc>
              <w:tc>
                <w:tcPr>
                  <w:tcW w:w="542" w:type="pct"/>
                  <w:tcBorders>
                    <w:bottom w:val="single" w:sz="4" w:space="0" w:color="auto"/>
                  </w:tcBorders>
                </w:tcPr>
                <w:p w14:paraId="592BDCA4"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453F1C48" w14:textId="77777777" w:rsidTr="00A1475A">
              <w:trPr>
                <w:jc w:val="center"/>
              </w:trPr>
              <w:tc>
                <w:tcPr>
                  <w:tcW w:w="1876" w:type="pct"/>
                  <w:tcBorders>
                    <w:bottom w:val="single" w:sz="4" w:space="0" w:color="auto"/>
                  </w:tcBorders>
                  <w:shd w:val="clear" w:color="auto" w:fill="auto"/>
                </w:tcPr>
                <w:p w14:paraId="0EAB1074" w14:textId="77777777" w:rsidR="000F68AF" w:rsidRPr="000F68AF" w:rsidRDefault="000F68AF" w:rsidP="000F68AF">
                  <w:pPr>
                    <w:jc w:val="left"/>
                    <w:rPr>
                      <w:sz w:val="22"/>
                      <w:lang w:val="en-IE"/>
                    </w:rPr>
                  </w:pPr>
                  <w:r w:rsidRPr="000F68AF">
                    <w:rPr>
                      <w:sz w:val="22"/>
                      <w:lang w:val="en-IE"/>
                    </w:rPr>
                    <w:t xml:space="preserve">2.4.1.    Pre-condition on Fundamental values (for </w:t>
                  </w:r>
                  <w:proofErr w:type="gramStart"/>
                  <w:r w:rsidRPr="000F68AF">
                    <w:rPr>
                      <w:sz w:val="22"/>
                      <w:lang w:val="en-IE"/>
                    </w:rPr>
                    <w:t>a</w:t>
                  </w:r>
                  <w:proofErr w:type="gramEnd"/>
                  <w:r w:rsidRPr="000F68AF">
                    <w:rPr>
                      <w:sz w:val="22"/>
                      <w:lang w:val="en-IE"/>
                    </w:rPr>
                    <w:t xml:space="preserve"> SDG contracts only)</w:t>
                  </w:r>
                </w:p>
              </w:tc>
              <w:tc>
                <w:tcPr>
                  <w:tcW w:w="468" w:type="pct"/>
                  <w:tcBorders>
                    <w:bottom w:val="single" w:sz="4" w:space="0" w:color="auto"/>
                  </w:tcBorders>
                  <w:shd w:val="clear" w:color="auto" w:fill="auto"/>
                </w:tcPr>
                <w:p w14:paraId="53A2DBA7" w14:textId="77777777" w:rsidR="000F68AF" w:rsidRPr="000F68AF" w:rsidRDefault="000F68AF" w:rsidP="000F68AF">
                  <w:pPr>
                    <w:rPr>
                      <w:rFonts w:cs="Calibri"/>
                      <w:sz w:val="22"/>
                      <w:lang w:val="en-IE"/>
                    </w:rPr>
                  </w:pPr>
                  <w:r w:rsidRPr="000F68AF">
                    <w:rPr>
                      <w:rFonts w:cs="Calibri"/>
                      <w:sz w:val="22"/>
                      <w:lang w:val="en-IE"/>
                    </w:rPr>
                    <w:t>N/A</w:t>
                  </w:r>
                </w:p>
              </w:tc>
              <w:tc>
                <w:tcPr>
                  <w:tcW w:w="543" w:type="pct"/>
                  <w:tcBorders>
                    <w:bottom w:val="single" w:sz="4" w:space="0" w:color="auto"/>
                  </w:tcBorders>
                  <w:shd w:val="clear" w:color="auto" w:fill="auto"/>
                </w:tcPr>
                <w:p w14:paraId="29D17846" w14:textId="77777777" w:rsidR="000F68AF" w:rsidRPr="000F68AF" w:rsidRDefault="000F68AF" w:rsidP="000F68AF">
                  <w:pPr>
                    <w:rPr>
                      <w:rFonts w:cs="Calibri"/>
                      <w:sz w:val="22"/>
                      <w:lang w:val="en-IE"/>
                    </w:rPr>
                  </w:pPr>
                  <w:r w:rsidRPr="000F68AF">
                    <w:rPr>
                      <w:rFonts w:cs="Calibri"/>
                      <w:sz w:val="22"/>
                      <w:lang w:val="en-IE"/>
                    </w:rPr>
                    <w:t>N/A</w:t>
                  </w:r>
                </w:p>
              </w:tc>
              <w:tc>
                <w:tcPr>
                  <w:tcW w:w="468" w:type="pct"/>
                  <w:tcBorders>
                    <w:bottom w:val="single" w:sz="4" w:space="0" w:color="auto"/>
                  </w:tcBorders>
                </w:tcPr>
                <w:p w14:paraId="63FFF0C4" w14:textId="77777777" w:rsidR="000F68AF" w:rsidRPr="000F68AF" w:rsidRDefault="000F68AF" w:rsidP="000F68AF">
                  <w:pPr>
                    <w:rPr>
                      <w:rFonts w:cs="Calibri"/>
                      <w:sz w:val="22"/>
                      <w:lang w:val="en-IE"/>
                    </w:rPr>
                  </w:pPr>
                  <w:r w:rsidRPr="000F68AF">
                    <w:rPr>
                      <w:rFonts w:cs="Calibri"/>
                      <w:sz w:val="22"/>
                      <w:lang w:val="en-IE"/>
                    </w:rPr>
                    <w:t>Yes</w:t>
                  </w:r>
                </w:p>
              </w:tc>
              <w:tc>
                <w:tcPr>
                  <w:tcW w:w="543" w:type="pct"/>
                  <w:tcBorders>
                    <w:bottom w:val="single" w:sz="4" w:space="0" w:color="auto"/>
                  </w:tcBorders>
                </w:tcPr>
                <w:p w14:paraId="6CC47926" w14:textId="77777777" w:rsidR="000F68AF" w:rsidRPr="000F68AF" w:rsidRDefault="000F68AF" w:rsidP="000F68AF">
                  <w:pPr>
                    <w:rPr>
                      <w:rFonts w:cs="Calibri"/>
                      <w:sz w:val="22"/>
                      <w:lang w:val="en-IE"/>
                    </w:rPr>
                  </w:pPr>
                  <w:r w:rsidRPr="000F68AF">
                    <w:rPr>
                      <w:rFonts w:cs="Calibri"/>
                      <w:sz w:val="22"/>
                      <w:lang w:val="en-IE"/>
                    </w:rPr>
                    <w:t>N/A</w:t>
                  </w:r>
                </w:p>
              </w:tc>
              <w:tc>
                <w:tcPr>
                  <w:tcW w:w="560" w:type="pct"/>
                  <w:tcBorders>
                    <w:bottom w:val="single" w:sz="4" w:space="0" w:color="auto"/>
                  </w:tcBorders>
                </w:tcPr>
                <w:p w14:paraId="4868A0DD" w14:textId="77777777" w:rsidR="000F68AF" w:rsidRPr="000F68AF" w:rsidRDefault="000F68AF" w:rsidP="000F68AF">
                  <w:pPr>
                    <w:rPr>
                      <w:rFonts w:cs="Calibri"/>
                      <w:sz w:val="22"/>
                      <w:lang w:val="en-IE"/>
                    </w:rPr>
                  </w:pPr>
                  <w:r w:rsidRPr="000F68AF">
                    <w:rPr>
                      <w:rFonts w:cs="Calibri"/>
                      <w:sz w:val="22"/>
                      <w:lang w:val="en-IE"/>
                    </w:rPr>
                    <w:t>N/A</w:t>
                  </w:r>
                </w:p>
              </w:tc>
              <w:tc>
                <w:tcPr>
                  <w:tcW w:w="542" w:type="pct"/>
                  <w:tcBorders>
                    <w:bottom w:val="single" w:sz="4" w:space="0" w:color="auto"/>
                  </w:tcBorders>
                </w:tcPr>
                <w:p w14:paraId="70F01413"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00F66486" w14:textId="77777777" w:rsidTr="00A1475A">
              <w:trPr>
                <w:jc w:val="center"/>
              </w:trPr>
              <w:tc>
                <w:tcPr>
                  <w:tcW w:w="1876" w:type="pct"/>
                  <w:tcBorders>
                    <w:bottom w:val="single" w:sz="4" w:space="0" w:color="auto"/>
                  </w:tcBorders>
                  <w:shd w:val="clear" w:color="auto" w:fill="auto"/>
                </w:tcPr>
                <w:p w14:paraId="212CC7E8" w14:textId="77777777" w:rsidR="000F68AF" w:rsidRPr="000F68AF" w:rsidRDefault="000F68AF" w:rsidP="000F68AF">
                  <w:pPr>
                    <w:jc w:val="left"/>
                    <w:rPr>
                      <w:b/>
                      <w:sz w:val="22"/>
                      <w:lang w:val="en-IE"/>
                    </w:rPr>
                  </w:pPr>
                  <w:r w:rsidRPr="000F68AF">
                    <w:rPr>
                      <w:sz w:val="22"/>
                      <w:lang w:val="en-IE"/>
                    </w:rPr>
                    <w:t>2.4.2     Public Policy</w:t>
                  </w:r>
                </w:p>
              </w:tc>
              <w:tc>
                <w:tcPr>
                  <w:tcW w:w="468" w:type="pct"/>
                  <w:tcBorders>
                    <w:bottom w:val="single" w:sz="4" w:space="0" w:color="auto"/>
                  </w:tcBorders>
                  <w:shd w:val="clear" w:color="auto" w:fill="auto"/>
                </w:tcPr>
                <w:p w14:paraId="4DFDC946" w14:textId="77777777" w:rsidR="000F68AF" w:rsidRPr="000F68AF" w:rsidRDefault="000F68AF" w:rsidP="000F68AF">
                  <w:pPr>
                    <w:rPr>
                      <w:rFonts w:cs="Calibri"/>
                      <w:sz w:val="22"/>
                      <w:lang w:val="en-IE"/>
                    </w:rPr>
                  </w:pPr>
                  <w:r w:rsidRPr="000F68AF">
                    <w:rPr>
                      <w:rFonts w:cs="Calibri"/>
                      <w:sz w:val="22"/>
                      <w:lang w:val="en-IE"/>
                    </w:rPr>
                    <w:t>N/A</w:t>
                  </w:r>
                </w:p>
              </w:tc>
              <w:tc>
                <w:tcPr>
                  <w:tcW w:w="543" w:type="pct"/>
                  <w:tcBorders>
                    <w:bottom w:val="single" w:sz="4" w:space="0" w:color="auto"/>
                  </w:tcBorders>
                  <w:shd w:val="clear" w:color="auto" w:fill="auto"/>
                </w:tcPr>
                <w:p w14:paraId="1C1F72E6" w14:textId="77777777" w:rsidR="000F68AF" w:rsidRPr="000F68AF" w:rsidRDefault="000F68AF" w:rsidP="000F68AF">
                  <w:pPr>
                    <w:rPr>
                      <w:rFonts w:cs="Calibri"/>
                      <w:sz w:val="22"/>
                      <w:lang w:val="en-IE"/>
                    </w:rPr>
                  </w:pPr>
                  <w:r w:rsidRPr="000F68AF">
                    <w:rPr>
                      <w:rFonts w:cs="Calibri"/>
                      <w:sz w:val="22"/>
                      <w:lang w:val="en-IE"/>
                    </w:rPr>
                    <w:t>N/A</w:t>
                  </w:r>
                </w:p>
              </w:tc>
              <w:tc>
                <w:tcPr>
                  <w:tcW w:w="468" w:type="pct"/>
                  <w:tcBorders>
                    <w:bottom w:val="single" w:sz="4" w:space="0" w:color="auto"/>
                  </w:tcBorders>
                </w:tcPr>
                <w:p w14:paraId="7D87ADAE" w14:textId="77777777" w:rsidR="000F68AF" w:rsidRPr="000F68AF" w:rsidRDefault="000F68AF" w:rsidP="000F68AF">
                  <w:pPr>
                    <w:rPr>
                      <w:rFonts w:cs="Calibri"/>
                      <w:sz w:val="22"/>
                      <w:lang w:val="en-IE"/>
                    </w:rPr>
                  </w:pPr>
                  <w:r w:rsidRPr="000F68AF">
                    <w:rPr>
                      <w:rFonts w:cs="Calibri"/>
                      <w:sz w:val="22"/>
                      <w:lang w:val="en-IE"/>
                    </w:rPr>
                    <w:t>Yes</w:t>
                  </w:r>
                </w:p>
              </w:tc>
              <w:tc>
                <w:tcPr>
                  <w:tcW w:w="543" w:type="pct"/>
                  <w:tcBorders>
                    <w:bottom w:val="single" w:sz="4" w:space="0" w:color="auto"/>
                  </w:tcBorders>
                </w:tcPr>
                <w:p w14:paraId="591EDB07" w14:textId="77777777" w:rsidR="000F68AF" w:rsidRPr="000F68AF" w:rsidRDefault="000F68AF" w:rsidP="000F68AF">
                  <w:pPr>
                    <w:rPr>
                      <w:rFonts w:cs="Calibri"/>
                      <w:sz w:val="22"/>
                      <w:lang w:val="en-IE"/>
                    </w:rPr>
                  </w:pPr>
                  <w:r w:rsidRPr="000F68AF">
                    <w:rPr>
                      <w:rFonts w:cs="Calibri"/>
                      <w:sz w:val="22"/>
                      <w:lang w:val="en-IE"/>
                    </w:rPr>
                    <w:t>N/A</w:t>
                  </w:r>
                </w:p>
              </w:tc>
              <w:tc>
                <w:tcPr>
                  <w:tcW w:w="560" w:type="pct"/>
                  <w:tcBorders>
                    <w:bottom w:val="single" w:sz="4" w:space="0" w:color="auto"/>
                  </w:tcBorders>
                </w:tcPr>
                <w:p w14:paraId="0FC58E43" w14:textId="77777777" w:rsidR="000F68AF" w:rsidRPr="000F68AF" w:rsidRDefault="000F68AF" w:rsidP="000F68AF">
                  <w:pPr>
                    <w:rPr>
                      <w:rFonts w:cs="Calibri"/>
                      <w:sz w:val="22"/>
                      <w:lang w:val="en-IE"/>
                    </w:rPr>
                  </w:pPr>
                  <w:r w:rsidRPr="000F68AF">
                    <w:rPr>
                      <w:rFonts w:cs="Calibri"/>
                      <w:sz w:val="22"/>
                      <w:lang w:val="en-IE"/>
                    </w:rPr>
                    <w:t>N/A</w:t>
                  </w:r>
                </w:p>
              </w:tc>
              <w:tc>
                <w:tcPr>
                  <w:tcW w:w="542" w:type="pct"/>
                  <w:tcBorders>
                    <w:bottom w:val="single" w:sz="4" w:space="0" w:color="auto"/>
                  </w:tcBorders>
                </w:tcPr>
                <w:p w14:paraId="28EF5757"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0C078D15" w14:textId="77777777" w:rsidTr="00A1475A">
              <w:trPr>
                <w:jc w:val="center"/>
              </w:trPr>
              <w:tc>
                <w:tcPr>
                  <w:tcW w:w="1876" w:type="pct"/>
                  <w:tcBorders>
                    <w:bottom w:val="single" w:sz="4" w:space="0" w:color="auto"/>
                  </w:tcBorders>
                  <w:shd w:val="clear" w:color="auto" w:fill="auto"/>
                </w:tcPr>
                <w:p w14:paraId="077B19D6" w14:textId="77777777" w:rsidR="000F68AF" w:rsidRPr="000F68AF" w:rsidRDefault="000F68AF" w:rsidP="000F68AF">
                  <w:pPr>
                    <w:jc w:val="left"/>
                    <w:rPr>
                      <w:b/>
                      <w:sz w:val="22"/>
                      <w:lang w:val="en-IE"/>
                    </w:rPr>
                  </w:pPr>
                  <w:r w:rsidRPr="000F68AF">
                    <w:rPr>
                      <w:sz w:val="22"/>
                      <w:lang w:val="en-IE"/>
                    </w:rPr>
                    <w:t>2.4.3.</w:t>
                  </w:r>
                  <w:r w:rsidRPr="000F68AF">
                    <w:rPr>
                      <w:sz w:val="22"/>
                      <w:lang w:val="en-IE"/>
                    </w:rPr>
                    <w:tab/>
                    <w:t>Macroeconomic Policy</w:t>
                  </w:r>
                </w:p>
              </w:tc>
              <w:tc>
                <w:tcPr>
                  <w:tcW w:w="468" w:type="pct"/>
                  <w:tcBorders>
                    <w:bottom w:val="single" w:sz="4" w:space="0" w:color="auto"/>
                  </w:tcBorders>
                  <w:shd w:val="clear" w:color="auto" w:fill="auto"/>
                </w:tcPr>
                <w:p w14:paraId="189AE037" w14:textId="77777777" w:rsidR="000F68AF" w:rsidRPr="000F68AF" w:rsidRDefault="000F68AF" w:rsidP="000F68AF">
                  <w:pPr>
                    <w:rPr>
                      <w:rFonts w:cs="Calibri"/>
                      <w:sz w:val="22"/>
                      <w:lang w:val="en-IE"/>
                    </w:rPr>
                  </w:pPr>
                  <w:r w:rsidRPr="000F68AF">
                    <w:rPr>
                      <w:rFonts w:cs="Calibri"/>
                      <w:sz w:val="22"/>
                      <w:lang w:val="en-IE"/>
                    </w:rPr>
                    <w:t>N/A</w:t>
                  </w:r>
                </w:p>
              </w:tc>
              <w:tc>
                <w:tcPr>
                  <w:tcW w:w="543" w:type="pct"/>
                  <w:tcBorders>
                    <w:bottom w:val="single" w:sz="4" w:space="0" w:color="auto"/>
                  </w:tcBorders>
                  <w:shd w:val="clear" w:color="auto" w:fill="auto"/>
                </w:tcPr>
                <w:p w14:paraId="0898692D" w14:textId="77777777" w:rsidR="000F68AF" w:rsidRPr="000F68AF" w:rsidRDefault="000F68AF" w:rsidP="000F68AF">
                  <w:pPr>
                    <w:rPr>
                      <w:rFonts w:cs="Calibri"/>
                      <w:sz w:val="22"/>
                      <w:lang w:val="en-IE"/>
                    </w:rPr>
                  </w:pPr>
                  <w:r w:rsidRPr="000F68AF">
                    <w:rPr>
                      <w:rFonts w:cs="Calibri"/>
                      <w:sz w:val="22"/>
                      <w:lang w:val="en-IE"/>
                    </w:rPr>
                    <w:t>N/A</w:t>
                  </w:r>
                </w:p>
              </w:tc>
              <w:tc>
                <w:tcPr>
                  <w:tcW w:w="468" w:type="pct"/>
                  <w:tcBorders>
                    <w:bottom w:val="single" w:sz="4" w:space="0" w:color="auto"/>
                  </w:tcBorders>
                </w:tcPr>
                <w:p w14:paraId="5A078E3E" w14:textId="77777777" w:rsidR="000F68AF" w:rsidRPr="000F68AF" w:rsidRDefault="000F68AF" w:rsidP="000F68AF">
                  <w:pPr>
                    <w:rPr>
                      <w:rFonts w:cs="Calibri"/>
                      <w:sz w:val="22"/>
                      <w:lang w:val="en-IE"/>
                    </w:rPr>
                  </w:pPr>
                  <w:r w:rsidRPr="000F68AF">
                    <w:rPr>
                      <w:rFonts w:cs="Calibri"/>
                      <w:sz w:val="22"/>
                      <w:lang w:val="en-IE"/>
                    </w:rPr>
                    <w:t>Yes</w:t>
                  </w:r>
                </w:p>
              </w:tc>
              <w:tc>
                <w:tcPr>
                  <w:tcW w:w="543" w:type="pct"/>
                  <w:tcBorders>
                    <w:bottom w:val="single" w:sz="4" w:space="0" w:color="auto"/>
                  </w:tcBorders>
                </w:tcPr>
                <w:p w14:paraId="6EE8CD21" w14:textId="77777777" w:rsidR="000F68AF" w:rsidRPr="000F68AF" w:rsidRDefault="000F68AF" w:rsidP="000F68AF">
                  <w:pPr>
                    <w:rPr>
                      <w:rFonts w:cs="Calibri"/>
                      <w:sz w:val="22"/>
                      <w:lang w:val="en-IE"/>
                    </w:rPr>
                  </w:pPr>
                  <w:r w:rsidRPr="000F68AF">
                    <w:rPr>
                      <w:rFonts w:cs="Calibri"/>
                      <w:sz w:val="22"/>
                      <w:lang w:val="en-IE"/>
                    </w:rPr>
                    <w:t>N/A</w:t>
                  </w:r>
                </w:p>
              </w:tc>
              <w:tc>
                <w:tcPr>
                  <w:tcW w:w="560" w:type="pct"/>
                  <w:tcBorders>
                    <w:bottom w:val="single" w:sz="4" w:space="0" w:color="auto"/>
                  </w:tcBorders>
                </w:tcPr>
                <w:p w14:paraId="74126305" w14:textId="77777777" w:rsidR="000F68AF" w:rsidRPr="000F68AF" w:rsidRDefault="000F68AF" w:rsidP="000F68AF">
                  <w:pPr>
                    <w:rPr>
                      <w:rFonts w:cs="Calibri"/>
                      <w:sz w:val="22"/>
                      <w:lang w:val="en-IE"/>
                    </w:rPr>
                  </w:pPr>
                  <w:r w:rsidRPr="000F68AF">
                    <w:rPr>
                      <w:rFonts w:cs="Calibri"/>
                      <w:sz w:val="22"/>
                      <w:lang w:val="en-IE"/>
                    </w:rPr>
                    <w:t>N/A</w:t>
                  </w:r>
                </w:p>
              </w:tc>
              <w:tc>
                <w:tcPr>
                  <w:tcW w:w="542" w:type="pct"/>
                  <w:tcBorders>
                    <w:bottom w:val="single" w:sz="4" w:space="0" w:color="auto"/>
                  </w:tcBorders>
                </w:tcPr>
                <w:p w14:paraId="006DB6B9"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5DD7D4D3" w14:textId="77777777" w:rsidTr="00A1475A">
              <w:trPr>
                <w:jc w:val="center"/>
              </w:trPr>
              <w:tc>
                <w:tcPr>
                  <w:tcW w:w="1876" w:type="pct"/>
                  <w:tcBorders>
                    <w:bottom w:val="single" w:sz="4" w:space="0" w:color="auto"/>
                  </w:tcBorders>
                  <w:shd w:val="clear" w:color="auto" w:fill="auto"/>
                </w:tcPr>
                <w:p w14:paraId="18BC291D" w14:textId="77777777" w:rsidR="000F68AF" w:rsidRPr="000F68AF" w:rsidRDefault="000F68AF" w:rsidP="000F68AF">
                  <w:pPr>
                    <w:jc w:val="left"/>
                    <w:rPr>
                      <w:b/>
                      <w:sz w:val="22"/>
                      <w:lang w:val="en-IE"/>
                    </w:rPr>
                  </w:pPr>
                  <w:r w:rsidRPr="000F68AF">
                    <w:rPr>
                      <w:sz w:val="22"/>
                      <w:lang w:val="en-IE"/>
                    </w:rPr>
                    <w:t>2.4.4.</w:t>
                  </w:r>
                  <w:r w:rsidRPr="000F68AF">
                    <w:rPr>
                      <w:sz w:val="22"/>
                      <w:lang w:val="en-IE"/>
                    </w:rPr>
                    <w:tab/>
                    <w:t>Public Financial Management</w:t>
                  </w:r>
                </w:p>
              </w:tc>
              <w:tc>
                <w:tcPr>
                  <w:tcW w:w="468" w:type="pct"/>
                  <w:tcBorders>
                    <w:bottom w:val="single" w:sz="4" w:space="0" w:color="auto"/>
                  </w:tcBorders>
                  <w:shd w:val="clear" w:color="auto" w:fill="auto"/>
                </w:tcPr>
                <w:p w14:paraId="0581EB48" w14:textId="77777777" w:rsidR="000F68AF" w:rsidRPr="000F68AF" w:rsidRDefault="000F68AF" w:rsidP="000F68AF">
                  <w:pPr>
                    <w:rPr>
                      <w:rFonts w:cs="Calibri"/>
                      <w:sz w:val="22"/>
                      <w:lang w:val="en-IE"/>
                    </w:rPr>
                  </w:pPr>
                  <w:r w:rsidRPr="000F68AF">
                    <w:rPr>
                      <w:rFonts w:cs="Calibri"/>
                      <w:sz w:val="22"/>
                      <w:lang w:val="en-IE"/>
                    </w:rPr>
                    <w:t>N/A</w:t>
                  </w:r>
                </w:p>
              </w:tc>
              <w:tc>
                <w:tcPr>
                  <w:tcW w:w="543" w:type="pct"/>
                  <w:tcBorders>
                    <w:bottom w:val="single" w:sz="4" w:space="0" w:color="auto"/>
                  </w:tcBorders>
                  <w:shd w:val="clear" w:color="auto" w:fill="auto"/>
                </w:tcPr>
                <w:p w14:paraId="642BEBA7" w14:textId="77777777" w:rsidR="000F68AF" w:rsidRPr="000F68AF" w:rsidRDefault="000F68AF" w:rsidP="000F68AF">
                  <w:pPr>
                    <w:rPr>
                      <w:rFonts w:cs="Calibri"/>
                      <w:sz w:val="22"/>
                      <w:lang w:val="en-IE"/>
                    </w:rPr>
                  </w:pPr>
                  <w:r w:rsidRPr="000F68AF">
                    <w:rPr>
                      <w:rFonts w:cs="Calibri"/>
                      <w:sz w:val="22"/>
                      <w:lang w:val="en-IE"/>
                    </w:rPr>
                    <w:t>N/A</w:t>
                  </w:r>
                </w:p>
              </w:tc>
              <w:tc>
                <w:tcPr>
                  <w:tcW w:w="468" w:type="pct"/>
                  <w:tcBorders>
                    <w:bottom w:val="single" w:sz="4" w:space="0" w:color="auto"/>
                  </w:tcBorders>
                </w:tcPr>
                <w:p w14:paraId="03FC5A99" w14:textId="77777777" w:rsidR="000F68AF" w:rsidRPr="000F68AF" w:rsidRDefault="000F68AF" w:rsidP="000F68AF">
                  <w:pPr>
                    <w:rPr>
                      <w:rFonts w:cs="Calibri"/>
                      <w:sz w:val="22"/>
                      <w:lang w:val="en-IE"/>
                    </w:rPr>
                  </w:pPr>
                  <w:r w:rsidRPr="000F68AF">
                    <w:rPr>
                      <w:rFonts w:cs="Calibri"/>
                      <w:sz w:val="22"/>
                      <w:lang w:val="en-IE"/>
                    </w:rPr>
                    <w:t>Yes</w:t>
                  </w:r>
                </w:p>
              </w:tc>
              <w:tc>
                <w:tcPr>
                  <w:tcW w:w="543" w:type="pct"/>
                  <w:tcBorders>
                    <w:bottom w:val="single" w:sz="4" w:space="0" w:color="auto"/>
                  </w:tcBorders>
                </w:tcPr>
                <w:p w14:paraId="032C5130" w14:textId="77777777" w:rsidR="000F68AF" w:rsidRPr="000F68AF" w:rsidRDefault="000F68AF" w:rsidP="000F68AF">
                  <w:pPr>
                    <w:rPr>
                      <w:rFonts w:cs="Calibri"/>
                      <w:sz w:val="22"/>
                      <w:lang w:val="en-IE"/>
                    </w:rPr>
                  </w:pPr>
                  <w:r w:rsidRPr="000F68AF">
                    <w:rPr>
                      <w:rFonts w:cs="Calibri"/>
                      <w:sz w:val="22"/>
                      <w:lang w:val="en-IE"/>
                    </w:rPr>
                    <w:t>N/A</w:t>
                  </w:r>
                </w:p>
              </w:tc>
              <w:tc>
                <w:tcPr>
                  <w:tcW w:w="560" w:type="pct"/>
                  <w:tcBorders>
                    <w:bottom w:val="single" w:sz="4" w:space="0" w:color="auto"/>
                  </w:tcBorders>
                </w:tcPr>
                <w:p w14:paraId="56335B5A" w14:textId="77777777" w:rsidR="000F68AF" w:rsidRPr="000F68AF" w:rsidRDefault="000F68AF" w:rsidP="000F68AF">
                  <w:pPr>
                    <w:rPr>
                      <w:rFonts w:cs="Calibri"/>
                      <w:sz w:val="22"/>
                      <w:lang w:val="en-IE"/>
                    </w:rPr>
                  </w:pPr>
                  <w:r w:rsidRPr="000F68AF">
                    <w:rPr>
                      <w:rFonts w:cs="Calibri"/>
                      <w:sz w:val="22"/>
                      <w:lang w:val="en-IE"/>
                    </w:rPr>
                    <w:t>N/A</w:t>
                  </w:r>
                </w:p>
              </w:tc>
              <w:tc>
                <w:tcPr>
                  <w:tcW w:w="542" w:type="pct"/>
                  <w:tcBorders>
                    <w:bottom w:val="single" w:sz="4" w:space="0" w:color="auto"/>
                  </w:tcBorders>
                </w:tcPr>
                <w:p w14:paraId="0B447F64"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5A0E6485" w14:textId="77777777" w:rsidTr="00A1475A">
              <w:trPr>
                <w:jc w:val="center"/>
              </w:trPr>
              <w:tc>
                <w:tcPr>
                  <w:tcW w:w="1876" w:type="pct"/>
                  <w:tcBorders>
                    <w:bottom w:val="single" w:sz="4" w:space="0" w:color="auto"/>
                  </w:tcBorders>
                  <w:shd w:val="clear" w:color="auto" w:fill="auto"/>
                </w:tcPr>
                <w:p w14:paraId="3C0C9704" w14:textId="77777777" w:rsidR="000F68AF" w:rsidRPr="000F68AF" w:rsidRDefault="000F68AF" w:rsidP="000F68AF">
                  <w:pPr>
                    <w:jc w:val="left"/>
                    <w:rPr>
                      <w:b/>
                      <w:sz w:val="22"/>
                      <w:lang w:val="en-IE"/>
                    </w:rPr>
                  </w:pPr>
                  <w:r w:rsidRPr="000F68AF">
                    <w:rPr>
                      <w:sz w:val="22"/>
                      <w:lang w:val="en-IE"/>
                    </w:rPr>
                    <w:t>2.4.5.</w:t>
                  </w:r>
                  <w:r w:rsidRPr="000F68AF">
                    <w:rPr>
                      <w:sz w:val="22"/>
                      <w:lang w:val="en-IE"/>
                    </w:rPr>
                    <w:tab/>
                    <w:t>Transparency and Oversight of the Budget</w:t>
                  </w:r>
                </w:p>
              </w:tc>
              <w:tc>
                <w:tcPr>
                  <w:tcW w:w="468" w:type="pct"/>
                  <w:tcBorders>
                    <w:bottom w:val="single" w:sz="4" w:space="0" w:color="auto"/>
                  </w:tcBorders>
                  <w:shd w:val="clear" w:color="auto" w:fill="auto"/>
                </w:tcPr>
                <w:p w14:paraId="4A0A51AA" w14:textId="77777777" w:rsidR="000F68AF" w:rsidRPr="000F68AF" w:rsidRDefault="000F68AF" w:rsidP="000F68AF">
                  <w:pPr>
                    <w:rPr>
                      <w:rFonts w:cs="Calibri"/>
                      <w:sz w:val="22"/>
                      <w:lang w:val="en-IE"/>
                    </w:rPr>
                  </w:pPr>
                  <w:r w:rsidRPr="000F68AF">
                    <w:rPr>
                      <w:rFonts w:cs="Calibri"/>
                      <w:sz w:val="22"/>
                      <w:lang w:val="en-IE"/>
                    </w:rPr>
                    <w:t>N/A</w:t>
                  </w:r>
                </w:p>
              </w:tc>
              <w:tc>
                <w:tcPr>
                  <w:tcW w:w="543" w:type="pct"/>
                  <w:tcBorders>
                    <w:bottom w:val="single" w:sz="4" w:space="0" w:color="auto"/>
                  </w:tcBorders>
                  <w:shd w:val="clear" w:color="auto" w:fill="auto"/>
                </w:tcPr>
                <w:p w14:paraId="08EBBF1A" w14:textId="77777777" w:rsidR="000F68AF" w:rsidRPr="000F68AF" w:rsidRDefault="000F68AF" w:rsidP="000F68AF">
                  <w:pPr>
                    <w:rPr>
                      <w:rFonts w:cs="Calibri"/>
                      <w:sz w:val="22"/>
                      <w:lang w:val="en-IE"/>
                    </w:rPr>
                  </w:pPr>
                  <w:r w:rsidRPr="000F68AF">
                    <w:rPr>
                      <w:rFonts w:cs="Calibri"/>
                      <w:sz w:val="22"/>
                      <w:lang w:val="en-IE"/>
                    </w:rPr>
                    <w:t>N/A</w:t>
                  </w:r>
                </w:p>
              </w:tc>
              <w:tc>
                <w:tcPr>
                  <w:tcW w:w="468" w:type="pct"/>
                  <w:tcBorders>
                    <w:bottom w:val="single" w:sz="4" w:space="0" w:color="auto"/>
                  </w:tcBorders>
                </w:tcPr>
                <w:p w14:paraId="570F01D7" w14:textId="77777777" w:rsidR="000F68AF" w:rsidRPr="000F68AF" w:rsidRDefault="000F68AF" w:rsidP="000F68AF">
                  <w:pPr>
                    <w:rPr>
                      <w:rFonts w:cs="Calibri"/>
                      <w:sz w:val="22"/>
                      <w:lang w:val="en-IE"/>
                    </w:rPr>
                  </w:pPr>
                  <w:r w:rsidRPr="000F68AF">
                    <w:rPr>
                      <w:rFonts w:cs="Calibri"/>
                      <w:sz w:val="22"/>
                      <w:lang w:val="en-IE"/>
                    </w:rPr>
                    <w:t>Yes</w:t>
                  </w:r>
                </w:p>
              </w:tc>
              <w:tc>
                <w:tcPr>
                  <w:tcW w:w="543" w:type="pct"/>
                  <w:tcBorders>
                    <w:bottom w:val="single" w:sz="4" w:space="0" w:color="auto"/>
                  </w:tcBorders>
                </w:tcPr>
                <w:p w14:paraId="75C67430" w14:textId="77777777" w:rsidR="000F68AF" w:rsidRPr="000F68AF" w:rsidRDefault="000F68AF" w:rsidP="000F68AF">
                  <w:pPr>
                    <w:rPr>
                      <w:rFonts w:cs="Calibri"/>
                      <w:sz w:val="22"/>
                      <w:lang w:val="en-IE"/>
                    </w:rPr>
                  </w:pPr>
                  <w:r w:rsidRPr="000F68AF">
                    <w:rPr>
                      <w:rFonts w:cs="Calibri"/>
                      <w:sz w:val="22"/>
                      <w:lang w:val="en-IE"/>
                    </w:rPr>
                    <w:t>N/A</w:t>
                  </w:r>
                </w:p>
              </w:tc>
              <w:tc>
                <w:tcPr>
                  <w:tcW w:w="560" w:type="pct"/>
                  <w:tcBorders>
                    <w:bottom w:val="single" w:sz="4" w:space="0" w:color="auto"/>
                  </w:tcBorders>
                </w:tcPr>
                <w:p w14:paraId="59644288" w14:textId="77777777" w:rsidR="000F68AF" w:rsidRPr="000F68AF" w:rsidRDefault="000F68AF" w:rsidP="000F68AF">
                  <w:pPr>
                    <w:rPr>
                      <w:rFonts w:cs="Calibri"/>
                      <w:sz w:val="22"/>
                      <w:lang w:val="en-IE"/>
                    </w:rPr>
                  </w:pPr>
                  <w:r w:rsidRPr="000F68AF">
                    <w:rPr>
                      <w:rFonts w:cs="Calibri"/>
                      <w:sz w:val="22"/>
                      <w:lang w:val="en-IE"/>
                    </w:rPr>
                    <w:t>N/A</w:t>
                  </w:r>
                </w:p>
              </w:tc>
              <w:tc>
                <w:tcPr>
                  <w:tcW w:w="542" w:type="pct"/>
                  <w:tcBorders>
                    <w:bottom w:val="single" w:sz="4" w:space="0" w:color="auto"/>
                  </w:tcBorders>
                </w:tcPr>
                <w:p w14:paraId="7659473A"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743B4E31" w14:textId="77777777" w:rsidTr="00A1475A">
              <w:trPr>
                <w:trHeight w:val="230"/>
                <w:jc w:val="center"/>
              </w:trPr>
              <w:tc>
                <w:tcPr>
                  <w:tcW w:w="1876" w:type="pct"/>
                  <w:shd w:val="clear" w:color="auto" w:fill="auto"/>
                </w:tcPr>
                <w:p w14:paraId="7533243F" w14:textId="77777777" w:rsidR="000F68AF" w:rsidRPr="000F68AF" w:rsidRDefault="000F68AF" w:rsidP="000F68AF">
                  <w:pPr>
                    <w:rPr>
                      <w:rFonts w:cs="Calibri"/>
                      <w:sz w:val="22"/>
                      <w:lang w:val="en-IE"/>
                    </w:rPr>
                  </w:pPr>
                  <w:r w:rsidRPr="000F68AF">
                    <w:rPr>
                      <w:b/>
                      <w:sz w:val="22"/>
                      <w:lang w:val="en-IE"/>
                    </w:rPr>
                    <w:t>3.</w:t>
                  </w:r>
                  <w:r w:rsidRPr="000F68AF">
                    <w:rPr>
                      <w:b/>
                      <w:sz w:val="22"/>
                      <w:lang w:val="en-IE"/>
                    </w:rPr>
                    <w:tab/>
                    <w:t>DESCRIPTION OF THE ACTION</w:t>
                  </w:r>
                </w:p>
              </w:tc>
              <w:tc>
                <w:tcPr>
                  <w:tcW w:w="468" w:type="pct"/>
                  <w:shd w:val="clear" w:color="auto" w:fill="auto"/>
                </w:tcPr>
                <w:p w14:paraId="46026E3C" w14:textId="77777777" w:rsidR="000F68AF" w:rsidRPr="000F68AF" w:rsidRDefault="000F68AF" w:rsidP="000F68AF">
                  <w:pPr>
                    <w:rPr>
                      <w:rFonts w:cs="Calibri"/>
                      <w:sz w:val="22"/>
                      <w:lang w:val="en-IE"/>
                    </w:rPr>
                  </w:pPr>
                </w:p>
              </w:tc>
              <w:tc>
                <w:tcPr>
                  <w:tcW w:w="543" w:type="pct"/>
                  <w:shd w:val="clear" w:color="auto" w:fill="auto"/>
                </w:tcPr>
                <w:p w14:paraId="664BDC9F" w14:textId="77777777" w:rsidR="000F68AF" w:rsidRPr="000F68AF" w:rsidRDefault="000F68AF" w:rsidP="000F68AF">
                  <w:pPr>
                    <w:rPr>
                      <w:rFonts w:cs="Calibri"/>
                      <w:sz w:val="22"/>
                      <w:lang w:val="en-IE"/>
                    </w:rPr>
                  </w:pPr>
                </w:p>
              </w:tc>
              <w:tc>
                <w:tcPr>
                  <w:tcW w:w="468" w:type="pct"/>
                </w:tcPr>
                <w:p w14:paraId="075B9E06" w14:textId="77777777" w:rsidR="000F68AF" w:rsidRPr="000F68AF" w:rsidRDefault="000F68AF" w:rsidP="000F68AF">
                  <w:pPr>
                    <w:rPr>
                      <w:rFonts w:cs="Calibri"/>
                      <w:sz w:val="22"/>
                      <w:lang w:val="en-IE"/>
                    </w:rPr>
                  </w:pPr>
                </w:p>
              </w:tc>
              <w:tc>
                <w:tcPr>
                  <w:tcW w:w="543" w:type="pct"/>
                </w:tcPr>
                <w:p w14:paraId="60CA12FC" w14:textId="77777777" w:rsidR="000F68AF" w:rsidRPr="000F68AF" w:rsidRDefault="000F68AF" w:rsidP="000F68AF">
                  <w:pPr>
                    <w:rPr>
                      <w:rFonts w:cs="Calibri"/>
                      <w:sz w:val="22"/>
                      <w:lang w:val="en-IE"/>
                    </w:rPr>
                  </w:pPr>
                </w:p>
              </w:tc>
              <w:tc>
                <w:tcPr>
                  <w:tcW w:w="560" w:type="pct"/>
                </w:tcPr>
                <w:p w14:paraId="43474056" w14:textId="77777777" w:rsidR="000F68AF" w:rsidRPr="000F68AF" w:rsidRDefault="000F68AF" w:rsidP="000F68AF">
                  <w:pPr>
                    <w:rPr>
                      <w:rFonts w:cs="Calibri"/>
                      <w:sz w:val="22"/>
                      <w:lang w:val="en-IE"/>
                    </w:rPr>
                  </w:pPr>
                </w:p>
              </w:tc>
              <w:tc>
                <w:tcPr>
                  <w:tcW w:w="542" w:type="pct"/>
                </w:tcPr>
                <w:p w14:paraId="1F7C0793" w14:textId="77777777" w:rsidR="000F68AF" w:rsidRPr="000F68AF" w:rsidRDefault="000F68AF" w:rsidP="000F68AF">
                  <w:pPr>
                    <w:rPr>
                      <w:rFonts w:cs="Calibri"/>
                      <w:sz w:val="22"/>
                      <w:lang w:val="en-IE"/>
                    </w:rPr>
                  </w:pPr>
                </w:p>
              </w:tc>
            </w:tr>
            <w:tr w:rsidR="000F68AF" w:rsidRPr="000F68AF" w14:paraId="116FACBD" w14:textId="77777777" w:rsidTr="00A1475A">
              <w:trPr>
                <w:trHeight w:val="230"/>
                <w:jc w:val="center"/>
              </w:trPr>
              <w:tc>
                <w:tcPr>
                  <w:tcW w:w="1876" w:type="pct"/>
                  <w:shd w:val="clear" w:color="auto" w:fill="auto"/>
                </w:tcPr>
                <w:p w14:paraId="2233AC0F" w14:textId="77777777" w:rsidR="000F68AF" w:rsidRPr="000F68AF" w:rsidRDefault="000F68AF" w:rsidP="000F68AF">
                  <w:pPr>
                    <w:rPr>
                      <w:rFonts w:cs="Calibri"/>
                      <w:sz w:val="22"/>
                      <w:lang w:val="en-IE"/>
                    </w:rPr>
                  </w:pPr>
                  <w:r w:rsidRPr="000F68AF">
                    <w:rPr>
                      <w:sz w:val="22"/>
                      <w:lang w:val="en-IE"/>
                    </w:rPr>
                    <w:t>3.1.</w:t>
                  </w:r>
                  <w:r w:rsidRPr="000F68AF">
                    <w:rPr>
                      <w:sz w:val="22"/>
                      <w:lang w:val="en-IE"/>
                    </w:rPr>
                    <w:tab/>
                    <w:t>Intervention Logic</w:t>
                  </w:r>
                  <w:r w:rsidRPr="000F68AF">
                    <w:rPr>
                      <w:sz w:val="22"/>
                      <w:lang w:val="en-IE"/>
                    </w:rPr>
                    <w:tab/>
                  </w:r>
                </w:p>
              </w:tc>
              <w:tc>
                <w:tcPr>
                  <w:tcW w:w="468" w:type="pct"/>
                  <w:shd w:val="clear" w:color="auto" w:fill="auto"/>
                </w:tcPr>
                <w:p w14:paraId="335C7179"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7C7A075E" w14:textId="77777777" w:rsidR="000F68AF" w:rsidRPr="000F68AF" w:rsidRDefault="000F68AF" w:rsidP="000F68AF">
                  <w:pPr>
                    <w:rPr>
                      <w:rFonts w:cs="Calibri"/>
                      <w:sz w:val="22"/>
                      <w:lang w:val="en-IE"/>
                    </w:rPr>
                  </w:pPr>
                  <w:r w:rsidRPr="000F68AF">
                    <w:rPr>
                      <w:rFonts w:cs="Calibri"/>
                      <w:sz w:val="22"/>
                      <w:lang w:val="en-IE"/>
                    </w:rPr>
                    <w:t>Yes</w:t>
                  </w:r>
                </w:p>
              </w:tc>
              <w:tc>
                <w:tcPr>
                  <w:tcW w:w="468" w:type="pct"/>
                </w:tcPr>
                <w:p w14:paraId="7079AE3C" w14:textId="77777777" w:rsidR="000F68AF" w:rsidRPr="000F68AF" w:rsidRDefault="000F68AF" w:rsidP="000F68AF">
                  <w:pPr>
                    <w:rPr>
                      <w:rFonts w:cs="Calibri"/>
                      <w:sz w:val="22"/>
                      <w:lang w:val="en-IE"/>
                    </w:rPr>
                  </w:pPr>
                  <w:r w:rsidRPr="000F68AF">
                    <w:rPr>
                      <w:rFonts w:cs="Calibri"/>
                      <w:sz w:val="22"/>
                      <w:lang w:val="en-IE"/>
                    </w:rPr>
                    <w:t>Yes</w:t>
                  </w:r>
                </w:p>
              </w:tc>
              <w:tc>
                <w:tcPr>
                  <w:tcW w:w="543" w:type="pct"/>
                </w:tcPr>
                <w:p w14:paraId="071E3534" w14:textId="77777777" w:rsidR="000F68AF" w:rsidRPr="000F68AF" w:rsidRDefault="000F68AF" w:rsidP="000F68AF">
                  <w:pPr>
                    <w:rPr>
                      <w:rFonts w:cs="Calibri"/>
                      <w:sz w:val="22"/>
                      <w:lang w:val="en-IE"/>
                    </w:rPr>
                  </w:pPr>
                  <w:r w:rsidRPr="000F68AF">
                    <w:rPr>
                      <w:rFonts w:cs="Calibri"/>
                      <w:sz w:val="22"/>
                      <w:lang w:val="en-IE"/>
                    </w:rPr>
                    <w:t>Yes</w:t>
                  </w:r>
                </w:p>
              </w:tc>
              <w:tc>
                <w:tcPr>
                  <w:tcW w:w="560" w:type="pct"/>
                </w:tcPr>
                <w:p w14:paraId="2CEBB3AE" w14:textId="77777777" w:rsidR="000F68AF" w:rsidRPr="000F68AF" w:rsidRDefault="000F68AF" w:rsidP="000F68AF">
                  <w:pPr>
                    <w:rPr>
                      <w:rFonts w:cs="Calibri"/>
                      <w:sz w:val="22"/>
                      <w:lang w:val="en-IE"/>
                    </w:rPr>
                  </w:pPr>
                  <w:r w:rsidRPr="000F68AF">
                    <w:rPr>
                      <w:rFonts w:cs="Calibri"/>
                      <w:sz w:val="22"/>
                      <w:lang w:val="en-IE"/>
                    </w:rPr>
                    <w:t>Yes</w:t>
                  </w:r>
                </w:p>
              </w:tc>
              <w:tc>
                <w:tcPr>
                  <w:tcW w:w="542" w:type="pct"/>
                </w:tcPr>
                <w:p w14:paraId="6958DEFE"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7E80C56E" w14:textId="77777777" w:rsidTr="00A1475A">
              <w:trPr>
                <w:trHeight w:val="230"/>
                <w:jc w:val="center"/>
              </w:trPr>
              <w:tc>
                <w:tcPr>
                  <w:tcW w:w="1876" w:type="pct"/>
                  <w:shd w:val="clear" w:color="auto" w:fill="auto"/>
                </w:tcPr>
                <w:p w14:paraId="044288CF" w14:textId="77777777" w:rsidR="000F68AF" w:rsidRPr="000F68AF" w:rsidRDefault="000F68AF" w:rsidP="000F68AF">
                  <w:pPr>
                    <w:rPr>
                      <w:rFonts w:cs="Calibri"/>
                      <w:sz w:val="22"/>
                      <w:lang w:val="en-IE"/>
                    </w:rPr>
                  </w:pPr>
                  <w:r w:rsidRPr="000F68AF">
                    <w:rPr>
                      <w:sz w:val="22"/>
                      <w:lang w:val="en-IE"/>
                    </w:rPr>
                    <w:t>3.2.</w:t>
                  </w:r>
                  <w:r w:rsidRPr="000F68AF">
                    <w:rPr>
                      <w:sz w:val="22"/>
                      <w:lang w:val="en-IE"/>
                    </w:rPr>
                    <w:tab/>
                    <w:t>Indicative Activities</w:t>
                  </w:r>
                </w:p>
              </w:tc>
              <w:tc>
                <w:tcPr>
                  <w:tcW w:w="468" w:type="pct"/>
                  <w:shd w:val="clear" w:color="auto" w:fill="auto"/>
                </w:tcPr>
                <w:p w14:paraId="07871EE1"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65B8619F" w14:textId="77777777" w:rsidR="000F68AF" w:rsidRPr="000F68AF" w:rsidRDefault="000F68AF" w:rsidP="000F68AF">
                  <w:pPr>
                    <w:rPr>
                      <w:rFonts w:cs="Calibri"/>
                      <w:sz w:val="22"/>
                      <w:lang w:val="en-IE"/>
                    </w:rPr>
                  </w:pPr>
                  <w:r w:rsidRPr="000F68AF">
                    <w:rPr>
                      <w:rFonts w:cs="Calibri"/>
                      <w:sz w:val="22"/>
                      <w:lang w:val="en-IE"/>
                    </w:rPr>
                    <w:t>Yes</w:t>
                  </w:r>
                </w:p>
              </w:tc>
              <w:tc>
                <w:tcPr>
                  <w:tcW w:w="468" w:type="pct"/>
                </w:tcPr>
                <w:p w14:paraId="6D860054" w14:textId="77777777" w:rsidR="000F68AF" w:rsidRPr="000F68AF" w:rsidRDefault="000F68AF" w:rsidP="000F68AF">
                  <w:pPr>
                    <w:rPr>
                      <w:rFonts w:cs="Calibri"/>
                      <w:sz w:val="22"/>
                      <w:lang w:val="en-IE"/>
                    </w:rPr>
                  </w:pPr>
                  <w:r w:rsidRPr="000F68AF">
                    <w:rPr>
                      <w:rFonts w:cs="Calibri"/>
                      <w:sz w:val="22"/>
                      <w:lang w:val="en-IE"/>
                    </w:rPr>
                    <w:t>Yes</w:t>
                  </w:r>
                </w:p>
              </w:tc>
              <w:tc>
                <w:tcPr>
                  <w:tcW w:w="543" w:type="pct"/>
                </w:tcPr>
                <w:p w14:paraId="48C7821D" w14:textId="77777777" w:rsidR="000F68AF" w:rsidRPr="000F68AF" w:rsidRDefault="000F68AF" w:rsidP="000F68AF">
                  <w:pPr>
                    <w:rPr>
                      <w:rFonts w:cs="Calibri"/>
                      <w:sz w:val="22"/>
                      <w:lang w:val="en-IE"/>
                    </w:rPr>
                  </w:pPr>
                  <w:r w:rsidRPr="000F68AF">
                    <w:rPr>
                      <w:rFonts w:cs="Calibri"/>
                      <w:sz w:val="22"/>
                      <w:lang w:val="en-IE"/>
                    </w:rPr>
                    <w:t>Yes</w:t>
                  </w:r>
                </w:p>
              </w:tc>
              <w:tc>
                <w:tcPr>
                  <w:tcW w:w="560" w:type="pct"/>
                </w:tcPr>
                <w:p w14:paraId="28D76615" w14:textId="77777777" w:rsidR="000F68AF" w:rsidRPr="000F68AF" w:rsidRDefault="000F68AF" w:rsidP="000F68AF">
                  <w:pPr>
                    <w:rPr>
                      <w:rFonts w:cs="Calibri"/>
                      <w:sz w:val="22"/>
                      <w:lang w:val="en-IE"/>
                    </w:rPr>
                  </w:pPr>
                  <w:r w:rsidRPr="000F68AF">
                    <w:rPr>
                      <w:rFonts w:cs="Calibri"/>
                      <w:sz w:val="22"/>
                      <w:lang w:val="en-IE"/>
                    </w:rPr>
                    <w:t>Yes</w:t>
                  </w:r>
                </w:p>
              </w:tc>
              <w:tc>
                <w:tcPr>
                  <w:tcW w:w="542" w:type="pct"/>
                </w:tcPr>
                <w:p w14:paraId="6A73FB68"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3504A9B2" w14:textId="77777777" w:rsidTr="00A1475A">
              <w:trPr>
                <w:trHeight w:val="230"/>
                <w:jc w:val="center"/>
              </w:trPr>
              <w:tc>
                <w:tcPr>
                  <w:tcW w:w="1876" w:type="pct"/>
                  <w:shd w:val="clear" w:color="auto" w:fill="auto"/>
                </w:tcPr>
                <w:p w14:paraId="2D230872" w14:textId="77777777" w:rsidR="000F68AF" w:rsidRPr="000F68AF" w:rsidRDefault="000F68AF" w:rsidP="000F68AF">
                  <w:pPr>
                    <w:rPr>
                      <w:rFonts w:cs="Calibri"/>
                      <w:sz w:val="22"/>
                      <w:lang w:val="en-IE"/>
                    </w:rPr>
                  </w:pPr>
                  <w:r w:rsidRPr="000F68AF">
                    <w:rPr>
                      <w:sz w:val="22"/>
                      <w:lang w:val="en-IE"/>
                    </w:rPr>
                    <w:lastRenderedPageBreak/>
                    <w:t>3.3.</w:t>
                  </w:r>
                  <w:r w:rsidRPr="000F68AF">
                    <w:rPr>
                      <w:sz w:val="22"/>
                      <w:lang w:val="en-IE"/>
                    </w:rPr>
                    <w:tab/>
                    <w:t>Mainstreaming</w:t>
                  </w:r>
                </w:p>
              </w:tc>
              <w:tc>
                <w:tcPr>
                  <w:tcW w:w="468" w:type="pct"/>
                  <w:shd w:val="clear" w:color="auto" w:fill="auto"/>
                </w:tcPr>
                <w:p w14:paraId="3407BE14"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2813D5BE" w14:textId="77777777" w:rsidR="000F68AF" w:rsidRPr="000F68AF" w:rsidRDefault="000F68AF" w:rsidP="000F68AF">
                  <w:pPr>
                    <w:rPr>
                      <w:rFonts w:cs="Calibri"/>
                      <w:sz w:val="22"/>
                      <w:lang w:val="en-IE"/>
                    </w:rPr>
                  </w:pPr>
                  <w:r w:rsidRPr="000F68AF">
                    <w:rPr>
                      <w:rFonts w:cs="Calibri"/>
                      <w:sz w:val="22"/>
                      <w:lang w:val="en-IE"/>
                    </w:rPr>
                    <w:t>Yes</w:t>
                  </w:r>
                </w:p>
              </w:tc>
              <w:tc>
                <w:tcPr>
                  <w:tcW w:w="468" w:type="pct"/>
                </w:tcPr>
                <w:p w14:paraId="1BFB90A6" w14:textId="77777777" w:rsidR="000F68AF" w:rsidRPr="000F68AF" w:rsidRDefault="000F68AF" w:rsidP="000F68AF">
                  <w:pPr>
                    <w:rPr>
                      <w:rFonts w:cs="Calibri"/>
                      <w:sz w:val="22"/>
                      <w:lang w:val="en-IE"/>
                    </w:rPr>
                  </w:pPr>
                  <w:r w:rsidRPr="000F68AF">
                    <w:rPr>
                      <w:rFonts w:cs="Calibri"/>
                      <w:sz w:val="22"/>
                      <w:lang w:val="en-IE"/>
                    </w:rPr>
                    <w:t>Yes</w:t>
                  </w:r>
                </w:p>
              </w:tc>
              <w:tc>
                <w:tcPr>
                  <w:tcW w:w="543" w:type="pct"/>
                </w:tcPr>
                <w:p w14:paraId="1CE8F3BE" w14:textId="77777777" w:rsidR="000F68AF" w:rsidRPr="000F68AF" w:rsidRDefault="000F68AF" w:rsidP="000F68AF">
                  <w:pPr>
                    <w:rPr>
                      <w:rFonts w:cs="Calibri"/>
                      <w:sz w:val="22"/>
                      <w:lang w:val="en-IE"/>
                    </w:rPr>
                  </w:pPr>
                  <w:r w:rsidRPr="000F68AF">
                    <w:rPr>
                      <w:rFonts w:cs="Calibri"/>
                      <w:sz w:val="22"/>
                      <w:lang w:val="en-IE"/>
                    </w:rPr>
                    <w:t>Yes</w:t>
                  </w:r>
                </w:p>
              </w:tc>
              <w:tc>
                <w:tcPr>
                  <w:tcW w:w="560" w:type="pct"/>
                </w:tcPr>
                <w:p w14:paraId="2FDB85C8" w14:textId="77777777" w:rsidR="000F68AF" w:rsidRPr="000F68AF" w:rsidRDefault="000F68AF" w:rsidP="000F68AF">
                  <w:pPr>
                    <w:rPr>
                      <w:rFonts w:cs="Calibri"/>
                      <w:sz w:val="22"/>
                      <w:lang w:val="en-IE"/>
                    </w:rPr>
                  </w:pPr>
                  <w:r w:rsidRPr="000F68AF">
                    <w:rPr>
                      <w:rFonts w:cs="Calibri"/>
                      <w:sz w:val="22"/>
                      <w:lang w:val="en-IE"/>
                    </w:rPr>
                    <w:t>Yes</w:t>
                  </w:r>
                </w:p>
              </w:tc>
              <w:tc>
                <w:tcPr>
                  <w:tcW w:w="542" w:type="pct"/>
                </w:tcPr>
                <w:p w14:paraId="13A8279F"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27078282" w14:textId="77777777" w:rsidTr="00A1475A">
              <w:trPr>
                <w:trHeight w:val="230"/>
                <w:jc w:val="center"/>
              </w:trPr>
              <w:tc>
                <w:tcPr>
                  <w:tcW w:w="1876" w:type="pct"/>
                  <w:shd w:val="clear" w:color="auto" w:fill="auto"/>
                </w:tcPr>
                <w:p w14:paraId="0EEEEE94" w14:textId="77777777" w:rsidR="000F68AF" w:rsidRPr="000F68AF" w:rsidRDefault="000F68AF" w:rsidP="000F68AF">
                  <w:pPr>
                    <w:rPr>
                      <w:rFonts w:cs="Calibri"/>
                      <w:sz w:val="22"/>
                      <w:lang w:val="en-IE"/>
                    </w:rPr>
                  </w:pPr>
                  <w:r w:rsidRPr="000F68AF">
                    <w:rPr>
                      <w:sz w:val="22"/>
                      <w:lang w:val="en-IE"/>
                    </w:rPr>
                    <w:t>3.4.</w:t>
                  </w:r>
                  <w:r w:rsidRPr="000F68AF">
                    <w:rPr>
                      <w:sz w:val="22"/>
                      <w:lang w:val="en-IE"/>
                    </w:rPr>
                    <w:tab/>
                    <w:t xml:space="preserve">Risks and </w:t>
                  </w:r>
                  <w:r>
                    <w:rPr>
                      <w:sz w:val="22"/>
                      <w:lang w:val="en-IE"/>
                    </w:rPr>
                    <w:t>Assumptions</w:t>
                  </w:r>
                </w:p>
              </w:tc>
              <w:tc>
                <w:tcPr>
                  <w:tcW w:w="468" w:type="pct"/>
                  <w:shd w:val="clear" w:color="auto" w:fill="auto"/>
                </w:tcPr>
                <w:p w14:paraId="7F43603B"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56CFA7AD" w14:textId="77777777" w:rsidR="000F68AF" w:rsidRPr="000F68AF" w:rsidRDefault="000F68AF" w:rsidP="000F68AF">
                  <w:pPr>
                    <w:rPr>
                      <w:rFonts w:cs="Calibri"/>
                      <w:sz w:val="22"/>
                      <w:lang w:val="en-IE"/>
                    </w:rPr>
                  </w:pPr>
                  <w:r w:rsidRPr="000F68AF">
                    <w:rPr>
                      <w:rFonts w:cs="Calibri"/>
                      <w:sz w:val="22"/>
                      <w:lang w:val="en-IE"/>
                    </w:rPr>
                    <w:t>N/A</w:t>
                  </w:r>
                </w:p>
              </w:tc>
              <w:tc>
                <w:tcPr>
                  <w:tcW w:w="468" w:type="pct"/>
                </w:tcPr>
                <w:p w14:paraId="77607594" w14:textId="77777777" w:rsidR="000F68AF" w:rsidRPr="000F68AF" w:rsidRDefault="000F68AF" w:rsidP="000F68AF">
                  <w:pPr>
                    <w:rPr>
                      <w:rFonts w:cs="Calibri"/>
                      <w:sz w:val="22"/>
                      <w:lang w:val="en-IE"/>
                    </w:rPr>
                  </w:pPr>
                  <w:r w:rsidRPr="000F68AF">
                    <w:rPr>
                      <w:rFonts w:cs="Calibri"/>
                      <w:sz w:val="22"/>
                      <w:lang w:val="en-IE"/>
                    </w:rPr>
                    <w:t>Yes</w:t>
                  </w:r>
                </w:p>
              </w:tc>
              <w:tc>
                <w:tcPr>
                  <w:tcW w:w="543" w:type="pct"/>
                </w:tcPr>
                <w:p w14:paraId="4A8BB7E2" w14:textId="77777777" w:rsidR="000F68AF" w:rsidRPr="000F68AF" w:rsidRDefault="000F68AF" w:rsidP="000F68AF">
                  <w:pPr>
                    <w:rPr>
                      <w:rFonts w:cs="Calibri"/>
                      <w:sz w:val="22"/>
                      <w:lang w:val="en-IE"/>
                    </w:rPr>
                  </w:pPr>
                  <w:r>
                    <w:rPr>
                      <w:rFonts w:cs="Calibri"/>
                      <w:sz w:val="22"/>
                      <w:lang w:val="en-IE"/>
                    </w:rPr>
                    <w:t>N/A</w:t>
                  </w:r>
                </w:p>
              </w:tc>
              <w:tc>
                <w:tcPr>
                  <w:tcW w:w="560" w:type="pct"/>
                </w:tcPr>
                <w:p w14:paraId="6D1A4286" w14:textId="77777777" w:rsidR="000F68AF" w:rsidRPr="000F68AF" w:rsidRDefault="000F68AF" w:rsidP="000F68AF">
                  <w:pPr>
                    <w:rPr>
                      <w:rFonts w:cs="Calibri"/>
                      <w:sz w:val="22"/>
                      <w:lang w:val="en-IE"/>
                    </w:rPr>
                  </w:pPr>
                  <w:r w:rsidRPr="000F68AF">
                    <w:rPr>
                      <w:rFonts w:cs="Calibri"/>
                      <w:sz w:val="22"/>
                      <w:lang w:val="en-IE"/>
                    </w:rPr>
                    <w:t>Yes</w:t>
                  </w:r>
                </w:p>
              </w:tc>
              <w:tc>
                <w:tcPr>
                  <w:tcW w:w="542" w:type="pct"/>
                </w:tcPr>
                <w:p w14:paraId="2376FE53"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0B472690" w14:textId="77777777" w:rsidTr="00A1475A">
              <w:trPr>
                <w:trHeight w:val="230"/>
                <w:jc w:val="center"/>
              </w:trPr>
              <w:tc>
                <w:tcPr>
                  <w:tcW w:w="1876" w:type="pct"/>
                  <w:shd w:val="clear" w:color="auto" w:fill="auto"/>
                </w:tcPr>
                <w:p w14:paraId="66266C39" w14:textId="77777777" w:rsidR="000F68AF" w:rsidRPr="000F68AF" w:rsidRDefault="000F68AF" w:rsidP="000F68AF">
                  <w:pPr>
                    <w:rPr>
                      <w:sz w:val="22"/>
                      <w:lang w:val="en-IE"/>
                    </w:rPr>
                  </w:pPr>
                  <w:r w:rsidRPr="000F68AF">
                    <w:rPr>
                      <w:sz w:val="22"/>
                      <w:lang w:val="en-IE"/>
                    </w:rPr>
                    <w:t>3.5.</w:t>
                  </w:r>
                  <w:r w:rsidRPr="000F68AF">
                    <w:rPr>
                      <w:sz w:val="22"/>
                      <w:lang w:val="en-IE"/>
                    </w:rPr>
                    <w:tab/>
                    <w:t>Indicative Logical Framework Matrix</w:t>
                  </w:r>
                </w:p>
              </w:tc>
              <w:tc>
                <w:tcPr>
                  <w:tcW w:w="468" w:type="pct"/>
                  <w:shd w:val="clear" w:color="auto" w:fill="auto"/>
                </w:tcPr>
                <w:p w14:paraId="6B12ACFB"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46831710" w14:textId="77777777" w:rsidR="000F68AF" w:rsidRPr="000F68AF" w:rsidRDefault="000F68AF" w:rsidP="000F68AF">
                  <w:pPr>
                    <w:rPr>
                      <w:rFonts w:cs="Calibri"/>
                      <w:sz w:val="22"/>
                      <w:lang w:val="en-IE"/>
                    </w:rPr>
                  </w:pPr>
                  <w:r w:rsidRPr="000F68AF">
                    <w:rPr>
                      <w:rFonts w:cs="Calibri"/>
                      <w:sz w:val="22"/>
                      <w:lang w:val="en-IE"/>
                    </w:rPr>
                    <w:t>Yes</w:t>
                  </w:r>
                </w:p>
              </w:tc>
              <w:tc>
                <w:tcPr>
                  <w:tcW w:w="468" w:type="pct"/>
                </w:tcPr>
                <w:p w14:paraId="2E18A0A6" w14:textId="77777777" w:rsidR="000F68AF" w:rsidRPr="000F68AF" w:rsidRDefault="000F68AF" w:rsidP="000F68AF">
                  <w:pPr>
                    <w:rPr>
                      <w:rFonts w:cs="Calibri"/>
                      <w:sz w:val="22"/>
                      <w:lang w:val="en-IE"/>
                    </w:rPr>
                  </w:pPr>
                  <w:r w:rsidRPr="000F68AF">
                    <w:rPr>
                      <w:rFonts w:cs="Calibri"/>
                      <w:sz w:val="22"/>
                      <w:lang w:val="en-IE"/>
                    </w:rPr>
                    <w:t>Yes</w:t>
                  </w:r>
                </w:p>
              </w:tc>
              <w:tc>
                <w:tcPr>
                  <w:tcW w:w="543" w:type="pct"/>
                </w:tcPr>
                <w:p w14:paraId="01D7BFFF" w14:textId="77777777" w:rsidR="000F68AF" w:rsidRPr="000F68AF" w:rsidRDefault="000F68AF" w:rsidP="000F68AF">
                  <w:pPr>
                    <w:rPr>
                      <w:rFonts w:cs="Calibri"/>
                      <w:sz w:val="22"/>
                      <w:lang w:val="en-IE"/>
                    </w:rPr>
                  </w:pPr>
                  <w:r w:rsidRPr="000F68AF">
                    <w:rPr>
                      <w:rFonts w:cs="Calibri"/>
                      <w:sz w:val="22"/>
                      <w:lang w:val="en-IE"/>
                    </w:rPr>
                    <w:t>Yes</w:t>
                  </w:r>
                </w:p>
              </w:tc>
              <w:tc>
                <w:tcPr>
                  <w:tcW w:w="560" w:type="pct"/>
                </w:tcPr>
                <w:p w14:paraId="4CED5C3F" w14:textId="77777777" w:rsidR="000F68AF" w:rsidRPr="000F68AF" w:rsidRDefault="000F68AF" w:rsidP="000F68AF">
                  <w:pPr>
                    <w:rPr>
                      <w:rFonts w:cs="Calibri"/>
                      <w:sz w:val="22"/>
                      <w:lang w:val="en-IE"/>
                    </w:rPr>
                  </w:pPr>
                  <w:r w:rsidRPr="000F68AF">
                    <w:rPr>
                      <w:rFonts w:cs="Calibri"/>
                      <w:sz w:val="22"/>
                      <w:lang w:val="en-IE"/>
                    </w:rPr>
                    <w:t>Yes</w:t>
                  </w:r>
                </w:p>
              </w:tc>
              <w:tc>
                <w:tcPr>
                  <w:tcW w:w="542" w:type="pct"/>
                </w:tcPr>
                <w:p w14:paraId="48F8C916"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544E41E7" w14:textId="77777777" w:rsidTr="00A1475A">
              <w:trPr>
                <w:trHeight w:val="230"/>
                <w:jc w:val="center"/>
              </w:trPr>
              <w:tc>
                <w:tcPr>
                  <w:tcW w:w="1876" w:type="pct"/>
                  <w:shd w:val="clear" w:color="auto" w:fill="auto"/>
                </w:tcPr>
                <w:p w14:paraId="439F266C" w14:textId="77777777" w:rsidR="000F68AF" w:rsidRPr="000F68AF" w:rsidRDefault="000F68AF" w:rsidP="000F68AF">
                  <w:pPr>
                    <w:rPr>
                      <w:b/>
                      <w:sz w:val="22"/>
                      <w:lang w:val="en-IE"/>
                    </w:rPr>
                  </w:pPr>
                  <w:r w:rsidRPr="000F68AF">
                    <w:rPr>
                      <w:b/>
                      <w:sz w:val="22"/>
                      <w:lang w:val="en-IE"/>
                    </w:rPr>
                    <w:t xml:space="preserve"> 4.</w:t>
                  </w:r>
                  <w:r w:rsidRPr="000F68AF">
                    <w:rPr>
                      <w:b/>
                      <w:sz w:val="22"/>
                      <w:lang w:val="en-IE"/>
                    </w:rPr>
                    <w:tab/>
                    <w:t>IMPLEMENTATION ARRANGEMENTS</w:t>
                  </w:r>
                </w:p>
              </w:tc>
              <w:tc>
                <w:tcPr>
                  <w:tcW w:w="468" w:type="pct"/>
                  <w:shd w:val="clear" w:color="auto" w:fill="auto"/>
                </w:tcPr>
                <w:p w14:paraId="4B91DB58" w14:textId="77777777" w:rsidR="000F68AF" w:rsidRPr="000F68AF" w:rsidRDefault="000F68AF" w:rsidP="000F68AF">
                  <w:pPr>
                    <w:rPr>
                      <w:rFonts w:cs="Calibri"/>
                      <w:sz w:val="22"/>
                      <w:lang w:val="en-IE"/>
                    </w:rPr>
                  </w:pPr>
                </w:p>
              </w:tc>
              <w:tc>
                <w:tcPr>
                  <w:tcW w:w="543" w:type="pct"/>
                  <w:shd w:val="clear" w:color="auto" w:fill="auto"/>
                </w:tcPr>
                <w:p w14:paraId="35989E34" w14:textId="77777777" w:rsidR="000F68AF" w:rsidRPr="000F68AF" w:rsidRDefault="000F68AF" w:rsidP="000F68AF">
                  <w:pPr>
                    <w:rPr>
                      <w:rFonts w:cs="Calibri"/>
                      <w:sz w:val="22"/>
                      <w:lang w:val="en-IE"/>
                    </w:rPr>
                  </w:pPr>
                </w:p>
              </w:tc>
              <w:tc>
                <w:tcPr>
                  <w:tcW w:w="468" w:type="pct"/>
                </w:tcPr>
                <w:p w14:paraId="3AFA058F" w14:textId="77777777" w:rsidR="000F68AF" w:rsidRPr="000F68AF" w:rsidRDefault="000F68AF" w:rsidP="000F68AF">
                  <w:pPr>
                    <w:rPr>
                      <w:rFonts w:cs="Calibri"/>
                      <w:sz w:val="22"/>
                      <w:lang w:val="en-IE"/>
                    </w:rPr>
                  </w:pPr>
                </w:p>
              </w:tc>
              <w:tc>
                <w:tcPr>
                  <w:tcW w:w="543" w:type="pct"/>
                </w:tcPr>
                <w:p w14:paraId="24B42288" w14:textId="77777777" w:rsidR="000F68AF" w:rsidRPr="000F68AF" w:rsidRDefault="000F68AF" w:rsidP="000F68AF">
                  <w:pPr>
                    <w:rPr>
                      <w:rFonts w:cs="Calibri"/>
                      <w:sz w:val="22"/>
                      <w:lang w:val="en-IE"/>
                    </w:rPr>
                  </w:pPr>
                </w:p>
              </w:tc>
              <w:tc>
                <w:tcPr>
                  <w:tcW w:w="560" w:type="pct"/>
                </w:tcPr>
                <w:p w14:paraId="2D9D7E3E" w14:textId="77777777" w:rsidR="000F68AF" w:rsidRPr="000F68AF" w:rsidRDefault="000F68AF" w:rsidP="000F68AF">
                  <w:pPr>
                    <w:rPr>
                      <w:rFonts w:cs="Calibri"/>
                      <w:sz w:val="22"/>
                      <w:lang w:val="en-IE"/>
                    </w:rPr>
                  </w:pPr>
                </w:p>
              </w:tc>
              <w:tc>
                <w:tcPr>
                  <w:tcW w:w="542" w:type="pct"/>
                </w:tcPr>
                <w:p w14:paraId="0E00EB44" w14:textId="77777777" w:rsidR="000F68AF" w:rsidRPr="000F68AF" w:rsidRDefault="000F68AF" w:rsidP="000F68AF">
                  <w:pPr>
                    <w:rPr>
                      <w:rFonts w:cs="Calibri"/>
                      <w:sz w:val="22"/>
                      <w:lang w:val="en-IE"/>
                    </w:rPr>
                  </w:pPr>
                </w:p>
              </w:tc>
            </w:tr>
            <w:tr w:rsidR="000F68AF" w:rsidRPr="000F68AF" w14:paraId="46B290C2" w14:textId="77777777" w:rsidTr="003C0CD7">
              <w:trPr>
                <w:trHeight w:val="230"/>
                <w:jc w:val="center"/>
              </w:trPr>
              <w:tc>
                <w:tcPr>
                  <w:tcW w:w="1876" w:type="pct"/>
                  <w:shd w:val="clear" w:color="auto" w:fill="auto"/>
                </w:tcPr>
                <w:p w14:paraId="59432F95" w14:textId="77777777" w:rsidR="000F68AF" w:rsidRPr="000F68AF" w:rsidRDefault="000F68AF" w:rsidP="000F68AF">
                  <w:pPr>
                    <w:rPr>
                      <w:sz w:val="22"/>
                      <w:lang w:val="en-IE"/>
                    </w:rPr>
                  </w:pPr>
                  <w:r w:rsidRPr="000F68AF">
                    <w:rPr>
                      <w:sz w:val="22"/>
                      <w:lang w:val="en-IE"/>
                    </w:rPr>
                    <w:t>4.1.</w:t>
                  </w:r>
                  <w:r w:rsidRPr="000F68AF">
                    <w:rPr>
                      <w:sz w:val="22"/>
                      <w:lang w:val="en-IE"/>
                    </w:rPr>
                    <w:tab/>
                    <w:t>Financing Agreement</w:t>
                  </w:r>
                  <w:r w:rsidRPr="000F68AF">
                    <w:rPr>
                      <w:sz w:val="22"/>
                      <w:lang w:val="en-IE"/>
                    </w:rPr>
                    <w:tab/>
                  </w:r>
                </w:p>
              </w:tc>
              <w:tc>
                <w:tcPr>
                  <w:tcW w:w="468" w:type="pct"/>
                  <w:shd w:val="clear" w:color="auto" w:fill="auto"/>
                </w:tcPr>
                <w:p w14:paraId="018539DB"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6F09280D" w14:textId="77777777" w:rsidR="000F68AF" w:rsidRPr="000F68AF" w:rsidRDefault="000F68AF" w:rsidP="000F68AF">
                  <w:pPr>
                    <w:rPr>
                      <w:rFonts w:cs="Calibri"/>
                      <w:sz w:val="22"/>
                      <w:lang w:val="en-IE"/>
                    </w:rPr>
                  </w:pPr>
                  <w:r w:rsidRPr="000F68AF">
                    <w:rPr>
                      <w:rFonts w:cs="Calibri"/>
                      <w:sz w:val="22"/>
                      <w:lang w:val="en-IE"/>
                    </w:rPr>
                    <w:t>N/A</w:t>
                  </w:r>
                </w:p>
              </w:tc>
              <w:tc>
                <w:tcPr>
                  <w:tcW w:w="468" w:type="pct"/>
                </w:tcPr>
                <w:p w14:paraId="4D525BFB"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6B9F88B8" w14:textId="77777777" w:rsidR="000F68AF" w:rsidRPr="000F68AF" w:rsidRDefault="000F68AF" w:rsidP="000F68AF">
                  <w:pPr>
                    <w:rPr>
                      <w:rFonts w:cs="Calibri"/>
                      <w:sz w:val="22"/>
                      <w:lang w:val="en-IE"/>
                    </w:rPr>
                  </w:pPr>
                  <w:r>
                    <w:rPr>
                      <w:rFonts w:cs="Calibri"/>
                      <w:sz w:val="22"/>
                      <w:lang w:val="en-IE"/>
                    </w:rPr>
                    <w:t>N/A</w:t>
                  </w:r>
                </w:p>
              </w:tc>
              <w:tc>
                <w:tcPr>
                  <w:tcW w:w="560" w:type="pct"/>
                </w:tcPr>
                <w:p w14:paraId="624CE132" w14:textId="77777777" w:rsidR="000F68AF" w:rsidRPr="000F68AF" w:rsidRDefault="000F68AF" w:rsidP="000F68AF">
                  <w:pPr>
                    <w:rPr>
                      <w:rFonts w:cs="Calibri"/>
                      <w:sz w:val="22"/>
                      <w:lang w:val="en-IE"/>
                    </w:rPr>
                  </w:pPr>
                  <w:r w:rsidRPr="000F68AF">
                    <w:rPr>
                      <w:rFonts w:cs="Calibri"/>
                      <w:sz w:val="22"/>
                      <w:lang w:val="en-IE"/>
                    </w:rPr>
                    <w:t>Yes</w:t>
                  </w:r>
                </w:p>
              </w:tc>
              <w:tc>
                <w:tcPr>
                  <w:tcW w:w="542" w:type="pct"/>
                </w:tcPr>
                <w:p w14:paraId="3A6819CD"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5FF2EAFF" w14:textId="77777777" w:rsidTr="003C0CD7">
              <w:trPr>
                <w:trHeight w:val="230"/>
                <w:jc w:val="center"/>
              </w:trPr>
              <w:tc>
                <w:tcPr>
                  <w:tcW w:w="1876" w:type="pct"/>
                  <w:shd w:val="clear" w:color="auto" w:fill="auto"/>
                </w:tcPr>
                <w:p w14:paraId="4B6840A9" w14:textId="77777777" w:rsidR="000F68AF" w:rsidRPr="000F68AF" w:rsidRDefault="000F68AF" w:rsidP="000F68AF">
                  <w:pPr>
                    <w:rPr>
                      <w:sz w:val="22"/>
                      <w:lang w:val="en-IE"/>
                    </w:rPr>
                  </w:pPr>
                  <w:r w:rsidRPr="000F68AF">
                    <w:rPr>
                      <w:sz w:val="22"/>
                      <w:lang w:val="en-IE"/>
                    </w:rPr>
                    <w:t>4.2.</w:t>
                  </w:r>
                  <w:r w:rsidRPr="000F68AF">
                    <w:rPr>
                      <w:sz w:val="22"/>
                      <w:lang w:val="en-IE"/>
                    </w:rPr>
                    <w:tab/>
                    <w:t>Indicative Implementation Period</w:t>
                  </w:r>
                </w:p>
              </w:tc>
              <w:tc>
                <w:tcPr>
                  <w:tcW w:w="468" w:type="pct"/>
                  <w:shd w:val="clear" w:color="auto" w:fill="auto"/>
                </w:tcPr>
                <w:p w14:paraId="79857998"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1096B322" w14:textId="77777777" w:rsidR="000F68AF" w:rsidRPr="000F68AF" w:rsidRDefault="000F68AF" w:rsidP="000F68AF">
                  <w:pPr>
                    <w:rPr>
                      <w:rFonts w:cs="Calibri"/>
                      <w:sz w:val="22"/>
                      <w:lang w:val="en-IE"/>
                    </w:rPr>
                  </w:pPr>
                  <w:r w:rsidRPr="000F68AF">
                    <w:rPr>
                      <w:rFonts w:cs="Calibri"/>
                      <w:sz w:val="22"/>
                      <w:lang w:val="en-IE"/>
                    </w:rPr>
                    <w:t>N/A</w:t>
                  </w:r>
                </w:p>
              </w:tc>
              <w:tc>
                <w:tcPr>
                  <w:tcW w:w="468" w:type="pct"/>
                </w:tcPr>
                <w:p w14:paraId="0062DD06" w14:textId="77777777" w:rsidR="000F68AF" w:rsidRPr="000F68AF" w:rsidRDefault="000F68AF" w:rsidP="000F68AF">
                  <w:pPr>
                    <w:rPr>
                      <w:rFonts w:cs="Calibri"/>
                      <w:sz w:val="22"/>
                      <w:lang w:val="en-IE"/>
                    </w:rPr>
                  </w:pPr>
                  <w:r w:rsidRPr="000F68AF">
                    <w:rPr>
                      <w:rFonts w:cs="Calibri"/>
                      <w:sz w:val="22"/>
                      <w:lang w:val="en-IE"/>
                    </w:rPr>
                    <w:t>Yes</w:t>
                  </w:r>
                </w:p>
              </w:tc>
              <w:tc>
                <w:tcPr>
                  <w:tcW w:w="543" w:type="pct"/>
                  <w:shd w:val="clear" w:color="auto" w:fill="auto"/>
                </w:tcPr>
                <w:p w14:paraId="6BC5CF19" w14:textId="77777777" w:rsidR="000F68AF" w:rsidRPr="000F68AF" w:rsidRDefault="000F68AF" w:rsidP="000F68AF">
                  <w:pPr>
                    <w:rPr>
                      <w:rFonts w:cs="Calibri"/>
                      <w:sz w:val="22"/>
                      <w:lang w:val="en-IE"/>
                    </w:rPr>
                  </w:pPr>
                  <w:r>
                    <w:rPr>
                      <w:rFonts w:cs="Calibri"/>
                      <w:sz w:val="22"/>
                      <w:lang w:val="en-IE"/>
                    </w:rPr>
                    <w:t>N/A</w:t>
                  </w:r>
                </w:p>
              </w:tc>
              <w:tc>
                <w:tcPr>
                  <w:tcW w:w="560" w:type="pct"/>
                </w:tcPr>
                <w:p w14:paraId="1EA6DA76" w14:textId="77777777" w:rsidR="000F68AF" w:rsidRPr="000F68AF" w:rsidRDefault="000F68AF" w:rsidP="000F68AF">
                  <w:pPr>
                    <w:rPr>
                      <w:rFonts w:cs="Calibri"/>
                      <w:sz w:val="22"/>
                      <w:lang w:val="en-IE"/>
                    </w:rPr>
                  </w:pPr>
                  <w:r w:rsidRPr="000F68AF">
                    <w:rPr>
                      <w:rFonts w:cs="Calibri"/>
                      <w:sz w:val="22"/>
                      <w:lang w:val="en-IE"/>
                    </w:rPr>
                    <w:t>Yes</w:t>
                  </w:r>
                </w:p>
              </w:tc>
              <w:tc>
                <w:tcPr>
                  <w:tcW w:w="542" w:type="pct"/>
                </w:tcPr>
                <w:p w14:paraId="0217A3C8"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623EFCFF" w14:textId="77777777" w:rsidTr="00A1475A">
              <w:trPr>
                <w:trHeight w:val="230"/>
                <w:jc w:val="center"/>
              </w:trPr>
              <w:tc>
                <w:tcPr>
                  <w:tcW w:w="1876" w:type="pct"/>
                  <w:shd w:val="clear" w:color="auto" w:fill="auto"/>
                </w:tcPr>
                <w:p w14:paraId="052E3373" w14:textId="77777777" w:rsidR="000F68AF" w:rsidRPr="000F68AF" w:rsidRDefault="000F68AF" w:rsidP="000F68AF">
                  <w:pPr>
                    <w:rPr>
                      <w:sz w:val="22"/>
                      <w:lang w:val="en-IE"/>
                    </w:rPr>
                  </w:pPr>
                  <w:r w:rsidRPr="000F68AF">
                    <w:rPr>
                      <w:sz w:val="22"/>
                      <w:lang w:val="en-IE"/>
                    </w:rPr>
                    <w:t>4.3.</w:t>
                  </w:r>
                  <w:r w:rsidRPr="000F68AF">
                    <w:rPr>
                      <w:sz w:val="22"/>
                      <w:lang w:val="en-IE"/>
                    </w:rPr>
                    <w:tab/>
                    <w:t>Implementation of the Budget Support Component (and subsections)</w:t>
                  </w:r>
                </w:p>
              </w:tc>
              <w:tc>
                <w:tcPr>
                  <w:tcW w:w="468" w:type="pct"/>
                  <w:shd w:val="clear" w:color="auto" w:fill="auto"/>
                </w:tcPr>
                <w:p w14:paraId="58788217" w14:textId="77777777" w:rsidR="000F68AF" w:rsidRPr="000F68AF" w:rsidRDefault="000F68AF" w:rsidP="000F68AF">
                  <w:pPr>
                    <w:rPr>
                      <w:rFonts w:cs="Calibri"/>
                      <w:sz w:val="22"/>
                      <w:lang w:val="en-IE"/>
                    </w:rPr>
                  </w:pPr>
                  <w:r w:rsidRPr="000F68AF">
                    <w:rPr>
                      <w:rFonts w:cs="Calibri"/>
                      <w:sz w:val="22"/>
                      <w:lang w:val="en-IE"/>
                    </w:rPr>
                    <w:t>N/A</w:t>
                  </w:r>
                </w:p>
              </w:tc>
              <w:tc>
                <w:tcPr>
                  <w:tcW w:w="543" w:type="pct"/>
                  <w:shd w:val="clear" w:color="auto" w:fill="auto"/>
                </w:tcPr>
                <w:p w14:paraId="222398DB" w14:textId="77777777" w:rsidR="000F68AF" w:rsidRPr="000F68AF" w:rsidRDefault="000F68AF" w:rsidP="000F68AF">
                  <w:pPr>
                    <w:rPr>
                      <w:rFonts w:cs="Calibri"/>
                      <w:sz w:val="22"/>
                      <w:lang w:val="en-IE"/>
                    </w:rPr>
                  </w:pPr>
                  <w:r w:rsidRPr="000F68AF">
                    <w:rPr>
                      <w:rFonts w:cs="Calibri"/>
                      <w:sz w:val="22"/>
                      <w:lang w:val="en-IE"/>
                    </w:rPr>
                    <w:t>N/A</w:t>
                  </w:r>
                </w:p>
              </w:tc>
              <w:tc>
                <w:tcPr>
                  <w:tcW w:w="468" w:type="pct"/>
                </w:tcPr>
                <w:p w14:paraId="4AABBDA2" w14:textId="77777777" w:rsidR="000F68AF" w:rsidRPr="000F68AF" w:rsidRDefault="000F68AF" w:rsidP="000F68AF">
                  <w:pPr>
                    <w:rPr>
                      <w:rFonts w:cs="Calibri"/>
                      <w:sz w:val="22"/>
                      <w:lang w:val="en-IE"/>
                    </w:rPr>
                  </w:pPr>
                  <w:r w:rsidRPr="000F68AF">
                    <w:rPr>
                      <w:rFonts w:cs="Calibri"/>
                      <w:sz w:val="22"/>
                      <w:lang w:val="en-IE"/>
                    </w:rPr>
                    <w:t>Yes</w:t>
                  </w:r>
                </w:p>
              </w:tc>
              <w:tc>
                <w:tcPr>
                  <w:tcW w:w="543" w:type="pct"/>
                </w:tcPr>
                <w:p w14:paraId="3996D2E8" w14:textId="77777777" w:rsidR="000F68AF" w:rsidRPr="000F68AF" w:rsidRDefault="000F68AF" w:rsidP="000F68AF">
                  <w:pPr>
                    <w:rPr>
                      <w:rFonts w:cs="Calibri"/>
                      <w:sz w:val="22"/>
                      <w:lang w:val="en-IE"/>
                    </w:rPr>
                  </w:pPr>
                  <w:r w:rsidRPr="000F68AF">
                    <w:rPr>
                      <w:rFonts w:cs="Calibri"/>
                      <w:sz w:val="22"/>
                      <w:lang w:val="en-IE"/>
                    </w:rPr>
                    <w:t>Yes</w:t>
                  </w:r>
                </w:p>
              </w:tc>
              <w:tc>
                <w:tcPr>
                  <w:tcW w:w="560" w:type="pct"/>
                </w:tcPr>
                <w:p w14:paraId="6A25ED10" w14:textId="77777777" w:rsidR="000F68AF" w:rsidRPr="000F68AF" w:rsidRDefault="000F68AF" w:rsidP="000F68AF">
                  <w:pPr>
                    <w:rPr>
                      <w:rFonts w:cs="Calibri"/>
                      <w:sz w:val="22"/>
                      <w:lang w:val="en-IE"/>
                    </w:rPr>
                  </w:pPr>
                  <w:r w:rsidRPr="000F68AF">
                    <w:rPr>
                      <w:rFonts w:cs="Calibri"/>
                      <w:sz w:val="22"/>
                      <w:lang w:val="en-IE"/>
                    </w:rPr>
                    <w:t>N/A</w:t>
                  </w:r>
                </w:p>
              </w:tc>
              <w:tc>
                <w:tcPr>
                  <w:tcW w:w="542" w:type="pct"/>
                </w:tcPr>
                <w:p w14:paraId="4C047666" w14:textId="77777777" w:rsidR="000F68AF" w:rsidRPr="000F68AF" w:rsidRDefault="000F68AF" w:rsidP="000F68AF">
                  <w:pPr>
                    <w:rPr>
                      <w:rFonts w:cs="Calibri"/>
                      <w:sz w:val="22"/>
                      <w:lang w:val="en-IE"/>
                    </w:rPr>
                  </w:pPr>
                  <w:r w:rsidRPr="000F68AF">
                    <w:rPr>
                      <w:rFonts w:cs="Calibri"/>
                      <w:sz w:val="22"/>
                      <w:lang w:val="en-IE"/>
                    </w:rPr>
                    <w:t>N/A</w:t>
                  </w:r>
                </w:p>
              </w:tc>
            </w:tr>
            <w:tr w:rsidR="000F68AF" w:rsidRPr="000F68AF" w14:paraId="7829DEF4" w14:textId="77777777" w:rsidTr="00A1475A">
              <w:trPr>
                <w:trHeight w:val="230"/>
                <w:jc w:val="center"/>
              </w:trPr>
              <w:tc>
                <w:tcPr>
                  <w:tcW w:w="1876" w:type="pct"/>
                  <w:shd w:val="clear" w:color="auto" w:fill="auto"/>
                </w:tcPr>
                <w:p w14:paraId="257CA997" w14:textId="77777777" w:rsidR="000F68AF" w:rsidRPr="000F68AF" w:rsidRDefault="000F68AF" w:rsidP="000F68AF">
                  <w:pPr>
                    <w:rPr>
                      <w:sz w:val="22"/>
                      <w:lang w:val="en-IE"/>
                    </w:rPr>
                  </w:pPr>
                  <w:r w:rsidRPr="00C85643">
                    <w:rPr>
                      <w:sz w:val="22"/>
                      <w:lang w:val="en-IE"/>
                    </w:rPr>
                    <w:t>4.4.</w:t>
                  </w:r>
                  <w:r w:rsidRPr="00C85643">
                    <w:rPr>
                      <w:sz w:val="22"/>
                      <w:lang w:val="en-IE"/>
                    </w:rPr>
                    <w:tab/>
                    <w:t>Implementation Modalities (and subsections)</w:t>
                  </w:r>
                </w:p>
              </w:tc>
              <w:tc>
                <w:tcPr>
                  <w:tcW w:w="468" w:type="pct"/>
                  <w:shd w:val="clear" w:color="auto" w:fill="auto"/>
                </w:tcPr>
                <w:p w14:paraId="3A82CF5C"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4759DD87" w14:textId="77777777" w:rsidR="000F68AF" w:rsidRPr="000F68AF" w:rsidRDefault="000F68AF" w:rsidP="000F68AF">
                  <w:pPr>
                    <w:rPr>
                      <w:rFonts w:cs="Calibri"/>
                      <w:sz w:val="22"/>
                      <w:lang w:val="en-IE"/>
                    </w:rPr>
                  </w:pPr>
                  <w:r w:rsidRPr="00C85643">
                    <w:rPr>
                      <w:sz w:val="22"/>
                      <w:lang w:val="en-IE"/>
                    </w:rPr>
                    <w:t>Yes</w:t>
                  </w:r>
                </w:p>
              </w:tc>
              <w:tc>
                <w:tcPr>
                  <w:tcW w:w="468" w:type="pct"/>
                </w:tcPr>
                <w:p w14:paraId="5D946D77" w14:textId="77777777" w:rsidR="000F68AF" w:rsidRPr="000F68AF" w:rsidRDefault="000F68AF" w:rsidP="000F68AF">
                  <w:pPr>
                    <w:rPr>
                      <w:rFonts w:cs="Calibri"/>
                      <w:sz w:val="22"/>
                      <w:lang w:val="en-IE"/>
                    </w:rPr>
                  </w:pPr>
                  <w:r w:rsidRPr="00C85643">
                    <w:rPr>
                      <w:sz w:val="22"/>
                      <w:lang w:val="en-IE"/>
                    </w:rPr>
                    <w:t>Yes</w:t>
                  </w:r>
                </w:p>
              </w:tc>
              <w:tc>
                <w:tcPr>
                  <w:tcW w:w="543" w:type="pct"/>
                </w:tcPr>
                <w:p w14:paraId="22385DE0" w14:textId="77777777" w:rsidR="000F68AF" w:rsidRPr="000F68AF" w:rsidRDefault="000F68AF" w:rsidP="000F68AF">
                  <w:pPr>
                    <w:rPr>
                      <w:rFonts w:cs="Calibri"/>
                      <w:sz w:val="22"/>
                      <w:lang w:val="en-IE"/>
                    </w:rPr>
                  </w:pPr>
                  <w:r w:rsidRPr="00C85643">
                    <w:rPr>
                      <w:sz w:val="22"/>
                      <w:lang w:val="en-IE"/>
                    </w:rPr>
                    <w:t>Yes</w:t>
                  </w:r>
                </w:p>
              </w:tc>
              <w:tc>
                <w:tcPr>
                  <w:tcW w:w="560" w:type="pct"/>
                </w:tcPr>
                <w:p w14:paraId="67762693" w14:textId="77777777" w:rsidR="000F68AF" w:rsidRPr="000F68AF" w:rsidRDefault="000F68AF" w:rsidP="000F68AF">
                  <w:pPr>
                    <w:rPr>
                      <w:rFonts w:cs="Calibri"/>
                      <w:sz w:val="22"/>
                      <w:lang w:val="en-IE"/>
                    </w:rPr>
                  </w:pPr>
                  <w:r w:rsidRPr="00C85643">
                    <w:rPr>
                      <w:sz w:val="22"/>
                      <w:lang w:val="en-IE"/>
                    </w:rPr>
                    <w:t>Yes</w:t>
                  </w:r>
                </w:p>
              </w:tc>
              <w:tc>
                <w:tcPr>
                  <w:tcW w:w="542" w:type="pct"/>
                </w:tcPr>
                <w:p w14:paraId="3AB2CB31" w14:textId="77777777" w:rsidR="000F68AF" w:rsidRPr="000F68AF" w:rsidRDefault="000F68AF" w:rsidP="000F68AF">
                  <w:pPr>
                    <w:rPr>
                      <w:rFonts w:cs="Calibri"/>
                      <w:sz w:val="22"/>
                      <w:lang w:val="en-IE"/>
                    </w:rPr>
                  </w:pPr>
                  <w:r w:rsidRPr="00C85643">
                    <w:rPr>
                      <w:sz w:val="22"/>
                      <w:lang w:val="en-IE"/>
                    </w:rPr>
                    <w:t>N/A</w:t>
                  </w:r>
                </w:p>
              </w:tc>
            </w:tr>
            <w:tr w:rsidR="000F68AF" w:rsidRPr="000F68AF" w14:paraId="37FE06E6" w14:textId="77777777" w:rsidTr="00A1475A">
              <w:trPr>
                <w:trHeight w:val="230"/>
                <w:jc w:val="center"/>
              </w:trPr>
              <w:tc>
                <w:tcPr>
                  <w:tcW w:w="1876" w:type="pct"/>
                  <w:shd w:val="clear" w:color="auto" w:fill="auto"/>
                </w:tcPr>
                <w:p w14:paraId="795B33C5" w14:textId="77777777" w:rsidR="000F68AF" w:rsidRPr="000F68AF" w:rsidRDefault="000F68AF" w:rsidP="000F68AF">
                  <w:pPr>
                    <w:rPr>
                      <w:sz w:val="22"/>
                      <w:lang w:val="en-IE"/>
                    </w:rPr>
                  </w:pPr>
                  <w:r w:rsidRPr="00C85643">
                    <w:rPr>
                      <w:sz w:val="22"/>
                      <w:lang w:val="en-IE"/>
                    </w:rPr>
                    <w:t>4.5.</w:t>
                  </w:r>
                  <w:r w:rsidRPr="00C85643">
                    <w:rPr>
                      <w:sz w:val="22"/>
                      <w:lang w:val="en-IE"/>
                    </w:rPr>
                    <w:tab/>
                    <w:t>Scope of geographical eligibility for procurement and grants</w:t>
                  </w:r>
                </w:p>
              </w:tc>
              <w:tc>
                <w:tcPr>
                  <w:tcW w:w="468" w:type="pct"/>
                  <w:shd w:val="clear" w:color="auto" w:fill="auto"/>
                </w:tcPr>
                <w:p w14:paraId="3ADDF398"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6FD6DEC4" w14:textId="77777777" w:rsidR="000F68AF" w:rsidRPr="000F68AF" w:rsidRDefault="000F68AF" w:rsidP="000F68AF">
                  <w:pPr>
                    <w:rPr>
                      <w:rFonts w:cs="Calibri"/>
                      <w:sz w:val="22"/>
                      <w:lang w:val="en-IE"/>
                    </w:rPr>
                  </w:pPr>
                  <w:r w:rsidRPr="00C85643">
                    <w:rPr>
                      <w:sz w:val="22"/>
                      <w:lang w:val="en-IE"/>
                    </w:rPr>
                    <w:t>Yes</w:t>
                  </w:r>
                </w:p>
              </w:tc>
              <w:tc>
                <w:tcPr>
                  <w:tcW w:w="468" w:type="pct"/>
                </w:tcPr>
                <w:p w14:paraId="212CE929" w14:textId="77777777" w:rsidR="000F68AF" w:rsidRPr="000F68AF" w:rsidRDefault="000F68AF" w:rsidP="000F68AF">
                  <w:pPr>
                    <w:rPr>
                      <w:rFonts w:cs="Calibri"/>
                      <w:sz w:val="22"/>
                      <w:lang w:val="en-IE"/>
                    </w:rPr>
                  </w:pPr>
                  <w:r w:rsidRPr="00C85643">
                    <w:rPr>
                      <w:sz w:val="22"/>
                      <w:lang w:val="en-IE"/>
                    </w:rPr>
                    <w:t>Yes</w:t>
                  </w:r>
                </w:p>
              </w:tc>
              <w:tc>
                <w:tcPr>
                  <w:tcW w:w="543" w:type="pct"/>
                </w:tcPr>
                <w:p w14:paraId="52F9895C" w14:textId="77777777" w:rsidR="000F68AF" w:rsidRPr="000F68AF" w:rsidRDefault="000F68AF" w:rsidP="000F68AF">
                  <w:pPr>
                    <w:rPr>
                      <w:rFonts w:cs="Calibri"/>
                      <w:sz w:val="22"/>
                      <w:lang w:val="en-IE"/>
                    </w:rPr>
                  </w:pPr>
                  <w:r w:rsidRPr="00C85643">
                    <w:rPr>
                      <w:sz w:val="22"/>
                      <w:lang w:val="en-IE"/>
                    </w:rPr>
                    <w:t>Yes</w:t>
                  </w:r>
                </w:p>
              </w:tc>
              <w:tc>
                <w:tcPr>
                  <w:tcW w:w="560" w:type="pct"/>
                </w:tcPr>
                <w:p w14:paraId="4A17627E" w14:textId="77777777" w:rsidR="000F68AF" w:rsidRPr="000F68AF" w:rsidRDefault="000F68AF" w:rsidP="000F68AF">
                  <w:pPr>
                    <w:rPr>
                      <w:rFonts w:cs="Calibri"/>
                      <w:sz w:val="22"/>
                      <w:lang w:val="en-IE"/>
                    </w:rPr>
                  </w:pPr>
                  <w:r w:rsidRPr="00C85643">
                    <w:rPr>
                      <w:sz w:val="22"/>
                      <w:lang w:val="en-IE"/>
                    </w:rPr>
                    <w:t>Yes</w:t>
                  </w:r>
                </w:p>
              </w:tc>
              <w:tc>
                <w:tcPr>
                  <w:tcW w:w="542" w:type="pct"/>
                </w:tcPr>
                <w:p w14:paraId="7E2A4DF7" w14:textId="77777777" w:rsidR="000F68AF" w:rsidRPr="000F68AF" w:rsidRDefault="000F68AF" w:rsidP="000F68AF">
                  <w:pPr>
                    <w:rPr>
                      <w:rFonts w:cs="Calibri"/>
                      <w:sz w:val="22"/>
                      <w:lang w:val="en-IE"/>
                    </w:rPr>
                  </w:pPr>
                  <w:r w:rsidRPr="00C85643">
                    <w:rPr>
                      <w:sz w:val="22"/>
                      <w:lang w:val="en-IE"/>
                    </w:rPr>
                    <w:t>N/A</w:t>
                  </w:r>
                </w:p>
              </w:tc>
            </w:tr>
            <w:tr w:rsidR="000F68AF" w:rsidRPr="000F68AF" w14:paraId="012E9917" w14:textId="77777777" w:rsidTr="00A1475A">
              <w:trPr>
                <w:trHeight w:val="230"/>
                <w:jc w:val="center"/>
              </w:trPr>
              <w:tc>
                <w:tcPr>
                  <w:tcW w:w="1876" w:type="pct"/>
                  <w:shd w:val="clear" w:color="auto" w:fill="auto"/>
                </w:tcPr>
                <w:p w14:paraId="275B7D4C" w14:textId="77777777" w:rsidR="000F68AF" w:rsidRPr="000F68AF" w:rsidRDefault="000F68AF" w:rsidP="000F68AF">
                  <w:pPr>
                    <w:rPr>
                      <w:sz w:val="22"/>
                      <w:lang w:val="en-IE"/>
                    </w:rPr>
                  </w:pPr>
                  <w:r w:rsidRPr="00C85643">
                    <w:rPr>
                      <w:sz w:val="22"/>
                      <w:lang w:val="en-IE"/>
                    </w:rPr>
                    <w:t>4.6.</w:t>
                  </w:r>
                  <w:r w:rsidRPr="00C85643">
                    <w:rPr>
                      <w:sz w:val="22"/>
                      <w:lang w:val="en-IE"/>
                    </w:rPr>
                    <w:tab/>
                    <w:t>Indicative Budget</w:t>
                  </w:r>
                </w:p>
              </w:tc>
              <w:tc>
                <w:tcPr>
                  <w:tcW w:w="468" w:type="pct"/>
                  <w:shd w:val="clear" w:color="auto" w:fill="auto"/>
                </w:tcPr>
                <w:p w14:paraId="7BE29AFB"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3F608F3D" w14:textId="77777777" w:rsidR="000F68AF" w:rsidRPr="000F68AF" w:rsidRDefault="000F68AF" w:rsidP="000F68AF">
                  <w:pPr>
                    <w:rPr>
                      <w:rFonts w:cs="Calibri"/>
                      <w:sz w:val="22"/>
                      <w:lang w:val="en-IE"/>
                    </w:rPr>
                  </w:pPr>
                  <w:r w:rsidRPr="00C85643">
                    <w:rPr>
                      <w:sz w:val="22"/>
                      <w:lang w:val="en-IE"/>
                    </w:rPr>
                    <w:t>Yes</w:t>
                  </w:r>
                </w:p>
              </w:tc>
              <w:tc>
                <w:tcPr>
                  <w:tcW w:w="468" w:type="pct"/>
                </w:tcPr>
                <w:p w14:paraId="7663DAF8" w14:textId="77777777" w:rsidR="000F68AF" w:rsidRPr="000F68AF" w:rsidRDefault="000F68AF" w:rsidP="000F68AF">
                  <w:pPr>
                    <w:rPr>
                      <w:rFonts w:cs="Calibri"/>
                      <w:sz w:val="22"/>
                      <w:lang w:val="en-IE"/>
                    </w:rPr>
                  </w:pPr>
                  <w:r w:rsidRPr="00C85643">
                    <w:rPr>
                      <w:sz w:val="22"/>
                      <w:lang w:val="en-IE"/>
                    </w:rPr>
                    <w:t>Yes</w:t>
                  </w:r>
                </w:p>
              </w:tc>
              <w:tc>
                <w:tcPr>
                  <w:tcW w:w="543" w:type="pct"/>
                </w:tcPr>
                <w:p w14:paraId="6FD444B1" w14:textId="77777777" w:rsidR="000F68AF" w:rsidRPr="000F68AF" w:rsidRDefault="000F68AF" w:rsidP="000F68AF">
                  <w:pPr>
                    <w:rPr>
                      <w:rFonts w:cs="Calibri"/>
                      <w:sz w:val="22"/>
                      <w:lang w:val="en-IE"/>
                    </w:rPr>
                  </w:pPr>
                  <w:r w:rsidRPr="00C85643">
                    <w:rPr>
                      <w:sz w:val="22"/>
                      <w:lang w:val="en-IE"/>
                    </w:rPr>
                    <w:t>Yes</w:t>
                  </w:r>
                </w:p>
              </w:tc>
              <w:tc>
                <w:tcPr>
                  <w:tcW w:w="560" w:type="pct"/>
                </w:tcPr>
                <w:p w14:paraId="3D5C2A05" w14:textId="77777777" w:rsidR="000F68AF" w:rsidRPr="000F68AF" w:rsidRDefault="000F68AF" w:rsidP="000F68AF">
                  <w:pPr>
                    <w:rPr>
                      <w:rFonts w:cs="Calibri"/>
                      <w:sz w:val="22"/>
                      <w:lang w:val="en-IE"/>
                    </w:rPr>
                  </w:pPr>
                  <w:r w:rsidRPr="00C85643">
                    <w:rPr>
                      <w:sz w:val="22"/>
                      <w:lang w:val="en-IE"/>
                    </w:rPr>
                    <w:t>Yes</w:t>
                  </w:r>
                </w:p>
              </w:tc>
              <w:tc>
                <w:tcPr>
                  <w:tcW w:w="542" w:type="pct"/>
                </w:tcPr>
                <w:p w14:paraId="13C4D511" w14:textId="77777777" w:rsidR="000F68AF" w:rsidRPr="000F68AF" w:rsidRDefault="000F68AF" w:rsidP="000F68AF">
                  <w:pPr>
                    <w:rPr>
                      <w:rFonts w:cs="Calibri"/>
                      <w:sz w:val="22"/>
                      <w:lang w:val="en-IE"/>
                    </w:rPr>
                  </w:pPr>
                  <w:r w:rsidRPr="00C85643">
                    <w:rPr>
                      <w:sz w:val="22"/>
                      <w:lang w:val="en-IE"/>
                    </w:rPr>
                    <w:t>N/A</w:t>
                  </w:r>
                </w:p>
              </w:tc>
            </w:tr>
            <w:tr w:rsidR="000F68AF" w:rsidRPr="000F68AF" w14:paraId="07D74B77" w14:textId="77777777" w:rsidTr="00A1475A">
              <w:trPr>
                <w:trHeight w:val="230"/>
                <w:jc w:val="center"/>
              </w:trPr>
              <w:tc>
                <w:tcPr>
                  <w:tcW w:w="1876" w:type="pct"/>
                  <w:shd w:val="clear" w:color="auto" w:fill="auto"/>
                </w:tcPr>
                <w:p w14:paraId="73B3A566" w14:textId="77777777" w:rsidR="000F68AF" w:rsidRPr="000F68AF" w:rsidRDefault="000F68AF" w:rsidP="000F68AF">
                  <w:pPr>
                    <w:rPr>
                      <w:sz w:val="22"/>
                      <w:lang w:val="en-IE"/>
                    </w:rPr>
                  </w:pPr>
                  <w:r w:rsidRPr="00C85643">
                    <w:rPr>
                      <w:sz w:val="22"/>
                      <w:lang w:val="en-IE"/>
                    </w:rPr>
                    <w:t>4.7.</w:t>
                  </w:r>
                  <w:r w:rsidRPr="00C85643">
                    <w:rPr>
                      <w:sz w:val="22"/>
                      <w:lang w:val="en-IE"/>
                    </w:rPr>
                    <w:tab/>
                    <w:t>Organisational Set-up and Responsibilities</w:t>
                  </w:r>
                </w:p>
              </w:tc>
              <w:tc>
                <w:tcPr>
                  <w:tcW w:w="468" w:type="pct"/>
                  <w:shd w:val="clear" w:color="auto" w:fill="auto"/>
                </w:tcPr>
                <w:p w14:paraId="4DDD340A"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3A223DEC" w14:textId="77777777" w:rsidR="000F68AF" w:rsidRPr="000F68AF" w:rsidRDefault="000F68AF" w:rsidP="000F68AF">
                  <w:pPr>
                    <w:rPr>
                      <w:rFonts w:cs="Calibri"/>
                      <w:sz w:val="22"/>
                      <w:lang w:val="en-IE"/>
                    </w:rPr>
                  </w:pPr>
                  <w:r w:rsidRPr="00C85643">
                    <w:rPr>
                      <w:sz w:val="22"/>
                      <w:lang w:val="en-IE"/>
                    </w:rPr>
                    <w:t>Yes</w:t>
                  </w:r>
                </w:p>
              </w:tc>
              <w:tc>
                <w:tcPr>
                  <w:tcW w:w="468" w:type="pct"/>
                </w:tcPr>
                <w:p w14:paraId="4EAE5BDA" w14:textId="77777777" w:rsidR="000F68AF" w:rsidRPr="000F68AF" w:rsidRDefault="000F68AF" w:rsidP="000F68AF">
                  <w:pPr>
                    <w:rPr>
                      <w:rFonts w:cs="Calibri"/>
                      <w:sz w:val="22"/>
                      <w:lang w:val="en-IE"/>
                    </w:rPr>
                  </w:pPr>
                  <w:r w:rsidRPr="00C85643">
                    <w:rPr>
                      <w:sz w:val="22"/>
                      <w:lang w:val="en-IE"/>
                    </w:rPr>
                    <w:t>Yes</w:t>
                  </w:r>
                </w:p>
              </w:tc>
              <w:tc>
                <w:tcPr>
                  <w:tcW w:w="543" w:type="pct"/>
                </w:tcPr>
                <w:p w14:paraId="1206A13A" w14:textId="77777777" w:rsidR="000F68AF" w:rsidRPr="000F68AF" w:rsidRDefault="000F68AF" w:rsidP="000F68AF">
                  <w:pPr>
                    <w:rPr>
                      <w:rFonts w:cs="Calibri"/>
                      <w:sz w:val="22"/>
                      <w:lang w:val="en-IE"/>
                    </w:rPr>
                  </w:pPr>
                  <w:r w:rsidRPr="00C85643">
                    <w:rPr>
                      <w:sz w:val="22"/>
                      <w:lang w:val="en-IE"/>
                    </w:rPr>
                    <w:t>Yes</w:t>
                  </w:r>
                </w:p>
              </w:tc>
              <w:tc>
                <w:tcPr>
                  <w:tcW w:w="560" w:type="pct"/>
                </w:tcPr>
                <w:p w14:paraId="2363D82F" w14:textId="77777777" w:rsidR="000F68AF" w:rsidRPr="000F68AF" w:rsidRDefault="000F68AF" w:rsidP="000F68AF">
                  <w:pPr>
                    <w:rPr>
                      <w:rFonts w:cs="Calibri"/>
                      <w:sz w:val="22"/>
                      <w:lang w:val="en-IE"/>
                    </w:rPr>
                  </w:pPr>
                  <w:r w:rsidRPr="00C85643">
                    <w:rPr>
                      <w:rStyle w:val="CommentReference"/>
                      <w:sz w:val="22"/>
                      <w:lang w:val="en-IE"/>
                    </w:rPr>
                    <w:t>If applicable and relevant</w:t>
                  </w:r>
                </w:p>
              </w:tc>
              <w:tc>
                <w:tcPr>
                  <w:tcW w:w="542" w:type="pct"/>
                </w:tcPr>
                <w:p w14:paraId="486939B2" w14:textId="77777777" w:rsidR="000F68AF" w:rsidRPr="000F68AF" w:rsidRDefault="000F68AF" w:rsidP="000F68AF">
                  <w:pPr>
                    <w:rPr>
                      <w:rStyle w:val="CommentReference"/>
                      <w:rFonts w:eastAsia="Times New Roman" w:cs="Times New Roman"/>
                      <w:sz w:val="22"/>
                      <w:szCs w:val="22"/>
                      <w:lang w:val="en-IE" w:eastAsia="en-GB"/>
                    </w:rPr>
                  </w:pPr>
                  <w:r w:rsidRPr="00C85643">
                    <w:rPr>
                      <w:rStyle w:val="CommentReference"/>
                      <w:sz w:val="22"/>
                      <w:lang w:val="en-IE"/>
                    </w:rPr>
                    <w:t>If applicable and relevant</w:t>
                  </w:r>
                </w:p>
              </w:tc>
            </w:tr>
            <w:tr w:rsidR="000F68AF" w:rsidRPr="000F68AF" w14:paraId="7906A587" w14:textId="77777777" w:rsidTr="00A1475A">
              <w:trPr>
                <w:trHeight w:val="230"/>
                <w:jc w:val="center"/>
              </w:trPr>
              <w:tc>
                <w:tcPr>
                  <w:tcW w:w="1876" w:type="pct"/>
                  <w:shd w:val="clear" w:color="auto" w:fill="auto"/>
                </w:tcPr>
                <w:p w14:paraId="6976D9FD" w14:textId="77777777" w:rsidR="000F68AF" w:rsidRPr="000F68AF" w:rsidRDefault="000F68AF" w:rsidP="000F68AF">
                  <w:pPr>
                    <w:rPr>
                      <w:sz w:val="22"/>
                      <w:lang w:val="en-IE"/>
                    </w:rPr>
                  </w:pPr>
                  <w:r w:rsidRPr="00C85643">
                    <w:rPr>
                      <w:sz w:val="22"/>
                      <w:lang w:val="en-IE"/>
                    </w:rPr>
                    <w:t>4.8</w:t>
                  </w:r>
                  <w:r w:rsidRPr="00C85643">
                    <w:rPr>
                      <w:sz w:val="22"/>
                      <w:lang w:val="en-IE"/>
                    </w:rPr>
                    <w:tab/>
                    <w:t>Pre-conditions [only for project modality]</w:t>
                  </w:r>
                </w:p>
              </w:tc>
              <w:tc>
                <w:tcPr>
                  <w:tcW w:w="468" w:type="pct"/>
                  <w:shd w:val="clear" w:color="auto" w:fill="auto"/>
                </w:tcPr>
                <w:p w14:paraId="0F959CE0"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79AFE84E" w14:textId="77777777" w:rsidR="000F68AF" w:rsidRPr="000F68AF" w:rsidRDefault="000F68AF" w:rsidP="000F68AF">
                  <w:pPr>
                    <w:rPr>
                      <w:rFonts w:cs="Calibri"/>
                      <w:sz w:val="22"/>
                      <w:lang w:val="en-IE"/>
                    </w:rPr>
                  </w:pPr>
                  <w:r w:rsidRPr="00C85643">
                    <w:rPr>
                      <w:sz w:val="22"/>
                      <w:lang w:val="en-IE"/>
                    </w:rPr>
                    <w:t>Yes</w:t>
                  </w:r>
                </w:p>
              </w:tc>
              <w:tc>
                <w:tcPr>
                  <w:tcW w:w="468" w:type="pct"/>
                </w:tcPr>
                <w:p w14:paraId="6C6FFB9C" w14:textId="77777777" w:rsidR="000F68AF" w:rsidRPr="000F68AF" w:rsidRDefault="000F68AF" w:rsidP="000F68AF">
                  <w:pPr>
                    <w:rPr>
                      <w:rFonts w:cs="Calibri"/>
                      <w:sz w:val="22"/>
                      <w:lang w:val="en-IE"/>
                    </w:rPr>
                  </w:pPr>
                  <w:r w:rsidRPr="00C85643">
                    <w:rPr>
                      <w:sz w:val="22"/>
                      <w:lang w:val="en-IE"/>
                    </w:rPr>
                    <w:t>Yes</w:t>
                  </w:r>
                </w:p>
              </w:tc>
              <w:tc>
                <w:tcPr>
                  <w:tcW w:w="543" w:type="pct"/>
                </w:tcPr>
                <w:p w14:paraId="1F147281" w14:textId="77777777" w:rsidR="000F68AF" w:rsidRPr="000F68AF" w:rsidRDefault="000F68AF" w:rsidP="000F68AF">
                  <w:pPr>
                    <w:rPr>
                      <w:rFonts w:cs="Calibri"/>
                      <w:sz w:val="22"/>
                      <w:lang w:val="en-IE"/>
                    </w:rPr>
                  </w:pPr>
                  <w:r w:rsidRPr="00C85643">
                    <w:rPr>
                      <w:sz w:val="22"/>
                      <w:lang w:val="en-IE"/>
                    </w:rPr>
                    <w:t>N/A</w:t>
                  </w:r>
                </w:p>
              </w:tc>
              <w:tc>
                <w:tcPr>
                  <w:tcW w:w="560" w:type="pct"/>
                </w:tcPr>
                <w:p w14:paraId="6E7988D1" w14:textId="77777777" w:rsidR="000F68AF" w:rsidRPr="000F68AF" w:rsidRDefault="000F68AF" w:rsidP="000F68AF">
                  <w:pPr>
                    <w:rPr>
                      <w:rFonts w:cs="Calibri"/>
                      <w:sz w:val="22"/>
                      <w:lang w:val="en-IE"/>
                    </w:rPr>
                  </w:pPr>
                  <w:r w:rsidRPr="00C85643">
                    <w:rPr>
                      <w:sz w:val="22"/>
                      <w:lang w:val="en-IE"/>
                    </w:rPr>
                    <w:t>Yes</w:t>
                  </w:r>
                </w:p>
              </w:tc>
              <w:tc>
                <w:tcPr>
                  <w:tcW w:w="542" w:type="pct"/>
                </w:tcPr>
                <w:p w14:paraId="47829E7B" w14:textId="77777777" w:rsidR="000F68AF" w:rsidRPr="000F68AF" w:rsidRDefault="000F68AF" w:rsidP="000F68AF">
                  <w:pPr>
                    <w:rPr>
                      <w:rStyle w:val="CommentReference"/>
                      <w:rFonts w:eastAsia="Times New Roman" w:cs="Times New Roman"/>
                      <w:sz w:val="22"/>
                      <w:szCs w:val="22"/>
                      <w:lang w:val="en-IE" w:eastAsia="en-GB"/>
                    </w:rPr>
                  </w:pPr>
                  <w:r w:rsidRPr="00C85643">
                    <w:rPr>
                      <w:rStyle w:val="CommentReference"/>
                      <w:sz w:val="22"/>
                      <w:lang w:val="en-IE"/>
                    </w:rPr>
                    <w:t>If relevant and applicable</w:t>
                  </w:r>
                </w:p>
              </w:tc>
            </w:tr>
            <w:tr w:rsidR="000F68AF" w:rsidRPr="000F68AF" w14:paraId="4D17172A" w14:textId="77777777" w:rsidTr="00A1475A">
              <w:trPr>
                <w:trHeight w:val="230"/>
                <w:jc w:val="center"/>
              </w:trPr>
              <w:tc>
                <w:tcPr>
                  <w:tcW w:w="1876" w:type="pct"/>
                  <w:shd w:val="clear" w:color="auto" w:fill="auto"/>
                </w:tcPr>
                <w:p w14:paraId="0F092BE0" w14:textId="77777777" w:rsidR="000F68AF" w:rsidRPr="000F68AF" w:rsidRDefault="000F68AF" w:rsidP="000F68AF">
                  <w:pPr>
                    <w:rPr>
                      <w:b/>
                      <w:sz w:val="22"/>
                      <w:lang w:val="en-IE"/>
                    </w:rPr>
                  </w:pPr>
                  <w:r w:rsidRPr="000F68AF">
                    <w:rPr>
                      <w:b/>
                      <w:sz w:val="22"/>
                      <w:lang w:val="en-IE"/>
                    </w:rPr>
                    <w:t>5.</w:t>
                  </w:r>
                  <w:r w:rsidRPr="000F68AF">
                    <w:rPr>
                      <w:b/>
                      <w:sz w:val="22"/>
                      <w:lang w:val="en-IE"/>
                    </w:rPr>
                    <w:tab/>
                    <w:t>PERFORMANCE MEASUREMENT</w:t>
                  </w:r>
                </w:p>
              </w:tc>
              <w:tc>
                <w:tcPr>
                  <w:tcW w:w="468" w:type="pct"/>
                  <w:shd w:val="clear" w:color="auto" w:fill="auto"/>
                </w:tcPr>
                <w:p w14:paraId="6DE4DF5A" w14:textId="77777777" w:rsidR="000F68AF" w:rsidRPr="000F68AF" w:rsidRDefault="000F68AF" w:rsidP="000F68AF">
                  <w:pPr>
                    <w:rPr>
                      <w:rFonts w:cs="Calibri"/>
                      <w:sz w:val="22"/>
                      <w:lang w:val="en-IE"/>
                    </w:rPr>
                  </w:pPr>
                </w:p>
              </w:tc>
              <w:tc>
                <w:tcPr>
                  <w:tcW w:w="543" w:type="pct"/>
                  <w:shd w:val="clear" w:color="auto" w:fill="auto"/>
                </w:tcPr>
                <w:p w14:paraId="00597BA2" w14:textId="77777777" w:rsidR="000F68AF" w:rsidRPr="000F68AF" w:rsidRDefault="000F68AF" w:rsidP="000F68AF">
                  <w:pPr>
                    <w:rPr>
                      <w:rFonts w:cs="Calibri"/>
                      <w:sz w:val="22"/>
                      <w:lang w:val="en-IE"/>
                    </w:rPr>
                  </w:pPr>
                </w:p>
              </w:tc>
              <w:tc>
                <w:tcPr>
                  <w:tcW w:w="468" w:type="pct"/>
                </w:tcPr>
                <w:p w14:paraId="03E893C0" w14:textId="77777777" w:rsidR="000F68AF" w:rsidRPr="000F68AF" w:rsidRDefault="000F68AF" w:rsidP="000F68AF">
                  <w:pPr>
                    <w:rPr>
                      <w:rFonts w:cs="Calibri"/>
                      <w:sz w:val="22"/>
                      <w:lang w:val="en-IE"/>
                    </w:rPr>
                  </w:pPr>
                </w:p>
              </w:tc>
              <w:tc>
                <w:tcPr>
                  <w:tcW w:w="543" w:type="pct"/>
                </w:tcPr>
                <w:p w14:paraId="0C78F270" w14:textId="77777777" w:rsidR="000F68AF" w:rsidRPr="000F68AF" w:rsidRDefault="000F68AF" w:rsidP="000F68AF">
                  <w:pPr>
                    <w:rPr>
                      <w:rFonts w:cs="Calibri"/>
                      <w:sz w:val="22"/>
                      <w:lang w:val="en-IE"/>
                    </w:rPr>
                  </w:pPr>
                </w:p>
              </w:tc>
              <w:tc>
                <w:tcPr>
                  <w:tcW w:w="560" w:type="pct"/>
                </w:tcPr>
                <w:p w14:paraId="16F971B1" w14:textId="77777777" w:rsidR="000F68AF" w:rsidRPr="000F68AF" w:rsidRDefault="000F68AF" w:rsidP="000F68AF">
                  <w:pPr>
                    <w:rPr>
                      <w:rFonts w:cs="Calibri"/>
                      <w:sz w:val="22"/>
                      <w:lang w:val="en-IE"/>
                    </w:rPr>
                  </w:pPr>
                </w:p>
              </w:tc>
              <w:tc>
                <w:tcPr>
                  <w:tcW w:w="542" w:type="pct"/>
                </w:tcPr>
                <w:p w14:paraId="7A8B4D08" w14:textId="77777777" w:rsidR="000F68AF" w:rsidRPr="000F68AF" w:rsidRDefault="000F68AF" w:rsidP="000F68AF">
                  <w:pPr>
                    <w:rPr>
                      <w:rFonts w:cs="Calibri"/>
                      <w:sz w:val="22"/>
                      <w:lang w:val="en-IE"/>
                    </w:rPr>
                  </w:pPr>
                </w:p>
              </w:tc>
            </w:tr>
            <w:tr w:rsidR="000F68AF" w:rsidRPr="000F68AF" w14:paraId="0344B469" w14:textId="77777777" w:rsidTr="00A1475A">
              <w:trPr>
                <w:trHeight w:val="230"/>
                <w:jc w:val="center"/>
              </w:trPr>
              <w:tc>
                <w:tcPr>
                  <w:tcW w:w="1876" w:type="pct"/>
                  <w:shd w:val="clear" w:color="auto" w:fill="auto"/>
                </w:tcPr>
                <w:p w14:paraId="09E09408" w14:textId="77777777" w:rsidR="000F68AF" w:rsidRPr="000F68AF" w:rsidRDefault="000F68AF" w:rsidP="000F68AF">
                  <w:pPr>
                    <w:rPr>
                      <w:sz w:val="22"/>
                      <w:lang w:val="en-IE"/>
                    </w:rPr>
                  </w:pPr>
                  <w:r w:rsidRPr="000F68AF">
                    <w:rPr>
                      <w:sz w:val="22"/>
                      <w:lang w:val="en-IE"/>
                    </w:rPr>
                    <w:t>5.1.</w:t>
                  </w:r>
                  <w:r w:rsidRPr="000F68AF">
                    <w:rPr>
                      <w:sz w:val="22"/>
                      <w:lang w:val="en-IE"/>
                    </w:rPr>
                    <w:tab/>
                    <w:t>Monitoring and Reporting</w:t>
                  </w:r>
                  <w:r w:rsidRPr="000F68AF">
                    <w:rPr>
                      <w:sz w:val="22"/>
                      <w:lang w:val="en-IE"/>
                    </w:rPr>
                    <w:tab/>
                  </w:r>
                </w:p>
              </w:tc>
              <w:tc>
                <w:tcPr>
                  <w:tcW w:w="468" w:type="pct"/>
                  <w:shd w:val="clear" w:color="auto" w:fill="auto"/>
                </w:tcPr>
                <w:p w14:paraId="079BAE5B"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7A7C9C6A" w14:textId="77777777" w:rsidR="000F68AF" w:rsidRPr="000F68AF" w:rsidRDefault="000F68AF" w:rsidP="000F68AF">
                  <w:pPr>
                    <w:rPr>
                      <w:rFonts w:cs="Calibri"/>
                      <w:sz w:val="22"/>
                      <w:lang w:val="en-IE"/>
                    </w:rPr>
                  </w:pPr>
                  <w:r w:rsidRPr="00C85643">
                    <w:rPr>
                      <w:sz w:val="22"/>
                      <w:lang w:val="en-IE"/>
                    </w:rPr>
                    <w:t>Yes</w:t>
                  </w:r>
                </w:p>
              </w:tc>
              <w:tc>
                <w:tcPr>
                  <w:tcW w:w="468" w:type="pct"/>
                </w:tcPr>
                <w:p w14:paraId="19899A07" w14:textId="77777777" w:rsidR="000F68AF" w:rsidRPr="000F68AF" w:rsidRDefault="000F68AF" w:rsidP="000F68AF">
                  <w:pPr>
                    <w:rPr>
                      <w:rFonts w:cs="Calibri"/>
                      <w:sz w:val="22"/>
                      <w:lang w:val="en-IE"/>
                    </w:rPr>
                  </w:pPr>
                  <w:r w:rsidRPr="00C85643">
                    <w:rPr>
                      <w:sz w:val="22"/>
                      <w:lang w:val="en-IE"/>
                    </w:rPr>
                    <w:t>Yes</w:t>
                  </w:r>
                </w:p>
              </w:tc>
              <w:tc>
                <w:tcPr>
                  <w:tcW w:w="543" w:type="pct"/>
                </w:tcPr>
                <w:p w14:paraId="4EE6BA69" w14:textId="77777777" w:rsidR="000F68AF" w:rsidRPr="000F68AF" w:rsidRDefault="000F68AF" w:rsidP="000F68AF">
                  <w:pPr>
                    <w:rPr>
                      <w:rFonts w:cs="Calibri"/>
                      <w:sz w:val="22"/>
                      <w:lang w:val="en-IE"/>
                    </w:rPr>
                  </w:pPr>
                  <w:r w:rsidRPr="00C85643">
                    <w:rPr>
                      <w:sz w:val="22"/>
                      <w:lang w:val="en-IE"/>
                    </w:rPr>
                    <w:t>Yes</w:t>
                  </w:r>
                </w:p>
              </w:tc>
              <w:tc>
                <w:tcPr>
                  <w:tcW w:w="560" w:type="pct"/>
                </w:tcPr>
                <w:p w14:paraId="048A2D02" w14:textId="77777777" w:rsidR="000F68AF" w:rsidRPr="000F68AF" w:rsidRDefault="000F68AF" w:rsidP="000F68AF">
                  <w:pPr>
                    <w:rPr>
                      <w:rFonts w:cs="Calibri"/>
                      <w:sz w:val="22"/>
                      <w:lang w:val="en-IE"/>
                    </w:rPr>
                  </w:pPr>
                  <w:r w:rsidRPr="00C85643">
                    <w:rPr>
                      <w:sz w:val="22"/>
                      <w:lang w:val="en-IE"/>
                    </w:rPr>
                    <w:t>Yes</w:t>
                  </w:r>
                </w:p>
              </w:tc>
              <w:tc>
                <w:tcPr>
                  <w:tcW w:w="542" w:type="pct"/>
                </w:tcPr>
                <w:p w14:paraId="43ED578E" w14:textId="77777777" w:rsidR="000F68AF" w:rsidRPr="000F68AF" w:rsidRDefault="000F68AF" w:rsidP="000F68AF">
                  <w:pPr>
                    <w:rPr>
                      <w:rFonts w:cs="Calibri"/>
                      <w:sz w:val="22"/>
                      <w:lang w:val="en-IE"/>
                    </w:rPr>
                  </w:pPr>
                  <w:r w:rsidRPr="00C85643">
                    <w:rPr>
                      <w:sz w:val="22"/>
                      <w:lang w:val="en-IE"/>
                    </w:rPr>
                    <w:t>N/A</w:t>
                  </w:r>
                </w:p>
              </w:tc>
            </w:tr>
            <w:tr w:rsidR="000F68AF" w:rsidRPr="000F68AF" w14:paraId="1C5AAFCB" w14:textId="77777777" w:rsidTr="00A1475A">
              <w:trPr>
                <w:trHeight w:val="230"/>
                <w:jc w:val="center"/>
              </w:trPr>
              <w:tc>
                <w:tcPr>
                  <w:tcW w:w="1876" w:type="pct"/>
                  <w:shd w:val="clear" w:color="auto" w:fill="auto"/>
                </w:tcPr>
                <w:p w14:paraId="7DC9E11B" w14:textId="77777777" w:rsidR="000F68AF" w:rsidRPr="000F68AF" w:rsidRDefault="000F68AF" w:rsidP="000F68AF">
                  <w:pPr>
                    <w:rPr>
                      <w:sz w:val="22"/>
                      <w:lang w:val="en-IE"/>
                    </w:rPr>
                  </w:pPr>
                  <w:r w:rsidRPr="000F68AF">
                    <w:rPr>
                      <w:sz w:val="22"/>
                      <w:lang w:val="en-IE"/>
                    </w:rPr>
                    <w:t>5.2.</w:t>
                  </w:r>
                  <w:r w:rsidRPr="000F68AF">
                    <w:rPr>
                      <w:sz w:val="22"/>
                      <w:lang w:val="en-IE"/>
                    </w:rPr>
                    <w:tab/>
                    <w:t>Evaluation</w:t>
                  </w:r>
                  <w:r w:rsidRPr="000F68AF">
                    <w:rPr>
                      <w:sz w:val="22"/>
                      <w:lang w:val="en-IE"/>
                    </w:rPr>
                    <w:tab/>
                  </w:r>
                </w:p>
              </w:tc>
              <w:tc>
                <w:tcPr>
                  <w:tcW w:w="468" w:type="pct"/>
                  <w:shd w:val="clear" w:color="auto" w:fill="auto"/>
                </w:tcPr>
                <w:p w14:paraId="44CDB528"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22ABA31D" w14:textId="77777777" w:rsidR="000F68AF" w:rsidRPr="000F68AF" w:rsidRDefault="000F68AF" w:rsidP="000F68AF">
                  <w:pPr>
                    <w:rPr>
                      <w:rFonts w:cs="Calibri"/>
                      <w:sz w:val="22"/>
                      <w:lang w:val="en-IE"/>
                    </w:rPr>
                  </w:pPr>
                  <w:r w:rsidRPr="00C85643">
                    <w:rPr>
                      <w:sz w:val="22"/>
                      <w:lang w:val="en-IE"/>
                    </w:rPr>
                    <w:t>Yes</w:t>
                  </w:r>
                </w:p>
              </w:tc>
              <w:tc>
                <w:tcPr>
                  <w:tcW w:w="468" w:type="pct"/>
                </w:tcPr>
                <w:p w14:paraId="2D9D525F" w14:textId="77777777" w:rsidR="000F68AF" w:rsidRPr="000F68AF" w:rsidRDefault="000F68AF" w:rsidP="000F68AF">
                  <w:pPr>
                    <w:rPr>
                      <w:rFonts w:cs="Calibri"/>
                      <w:sz w:val="22"/>
                      <w:lang w:val="en-IE"/>
                    </w:rPr>
                  </w:pPr>
                  <w:r w:rsidRPr="00C85643">
                    <w:rPr>
                      <w:sz w:val="22"/>
                      <w:lang w:val="en-IE"/>
                    </w:rPr>
                    <w:t>Yes</w:t>
                  </w:r>
                </w:p>
              </w:tc>
              <w:tc>
                <w:tcPr>
                  <w:tcW w:w="543" w:type="pct"/>
                </w:tcPr>
                <w:p w14:paraId="076DE141" w14:textId="77777777" w:rsidR="000F68AF" w:rsidRPr="000F68AF" w:rsidRDefault="000F68AF" w:rsidP="000F68AF">
                  <w:pPr>
                    <w:rPr>
                      <w:rFonts w:cs="Calibri"/>
                      <w:sz w:val="22"/>
                      <w:lang w:val="en-IE"/>
                    </w:rPr>
                  </w:pPr>
                  <w:r w:rsidRPr="00C85643">
                    <w:rPr>
                      <w:sz w:val="22"/>
                      <w:lang w:val="en-IE"/>
                    </w:rPr>
                    <w:t>Yes</w:t>
                  </w:r>
                </w:p>
              </w:tc>
              <w:tc>
                <w:tcPr>
                  <w:tcW w:w="560" w:type="pct"/>
                </w:tcPr>
                <w:p w14:paraId="1D672CD1" w14:textId="77777777" w:rsidR="000F68AF" w:rsidRPr="000F68AF" w:rsidRDefault="000F68AF" w:rsidP="000F68AF">
                  <w:pPr>
                    <w:rPr>
                      <w:rFonts w:cs="Calibri"/>
                      <w:sz w:val="22"/>
                      <w:lang w:val="en-IE"/>
                    </w:rPr>
                  </w:pPr>
                  <w:r w:rsidRPr="00C85643">
                    <w:rPr>
                      <w:sz w:val="22"/>
                      <w:lang w:val="en-IE"/>
                    </w:rPr>
                    <w:t>Yes</w:t>
                  </w:r>
                </w:p>
              </w:tc>
              <w:tc>
                <w:tcPr>
                  <w:tcW w:w="542" w:type="pct"/>
                </w:tcPr>
                <w:p w14:paraId="1A2F1C3A" w14:textId="77777777" w:rsidR="000F68AF" w:rsidRPr="000F68AF" w:rsidRDefault="000F68AF" w:rsidP="000F68AF">
                  <w:pPr>
                    <w:rPr>
                      <w:rFonts w:cs="Calibri"/>
                      <w:sz w:val="22"/>
                      <w:lang w:val="en-IE"/>
                    </w:rPr>
                  </w:pPr>
                  <w:r w:rsidRPr="00C85643">
                    <w:rPr>
                      <w:sz w:val="22"/>
                      <w:lang w:val="en-IE"/>
                    </w:rPr>
                    <w:t>N/A</w:t>
                  </w:r>
                </w:p>
              </w:tc>
            </w:tr>
            <w:tr w:rsidR="000F68AF" w:rsidRPr="000F68AF" w14:paraId="7F3A880E" w14:textId="77777777" w:rsidTr="00A1475A">
              <w:trPr>
                <w:trHeight w:val="230"/>
                <w:jc w:val="center"/>
              </w:trPr>
              <w:tc>
                <w:tcPr>
                  <w:tcW w:w="1876" w:type="pct"/>
                  <w:shd w:val="clear" w:color="auto" w:fill="auto"/>
                </w:tcPr>
                <w:p w14:paraId="5E16C69A" w14:textId="77777777" w:rsidR="000F68AF" w:rsidRPr="000F68AF" w:rsidRDefault="000F68AF" w:rsidP="000F68AF">
                  <w:pPr>
                    <w:rPr>
                      <w:sz w:val="22"/>
                      <w:lang w:val="en-IE"/>
                    </w:rPr>
                  </w:pPr>
                  <w:r w:rsidRPr="000F68AF">
                    <w:rPr>
                      <w:sz w:val="22"/>
                      <w:lang w:val="en-IE"/>
                    </w:rPr>
                    <w:t>5.3.</w:t>
                  </w:r>
                  <w:r w:rsidRPr="000F68AF">
                    <w:rPr>
                      <w:sz w:val="22"/>
                      <w:lang w:val="en-IE"/>
                    </w:rPr>
                    <w:tab/>
                    <w:t>Audit and Verifications</w:t>
                  </w:r>
                  <w:r w:rsidRPr="000F68AF">
                    <w:rPr>
                      <w:sz w:val="22"/>
                      <w:lang w:val="en-IE"/>
                    </w:rPr>
                    <w:tab/>
                  </w:r>
                </w:p>
              </w:tc>
              <w:tc>
                <w:tcPr>
                  <w:tcW w:w="468" w:type="pct"/>
                  <w:shd w:val="clear" w:color="auto" w:fill="auto"/>
                </w:tcPr>
                <w:p w14:paraId="2ACDE334"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379212E4" w14:textId="77777777" w:rsidR="000F68AF" w:rsidRPr="000F68AF" w:rsidRDefault="000F68AF" w:rsidP="000F68AF">
                  <w:pPr>
                    <w:rPr>
                      <w:rFonts w:cs="Calibri"/>
                      <w:sz w:val="22"/>
                      <w:lang w:val="en-IE"/>
                    </w:rPr>
                  </w:pPr>
                  <w:r w:rsidRPr="00C85643">
                    <w:rPr>
                      <w:sz w:val="22"/>
                      <w:lang w:val="en-IE"/>
                    </w:rPr>
                    <w:t>Yes</w:t>
                  </w:r>
                </w:p>
              </w:tc>
              <w:tc>
                <w:tcPr>
                  <w:tcW w:w="468" w:type="pct"/>
                </w:tcPr>
                <w:p w14:paraId="79EB75DD" w14:textId="77777777" w:rsidR="000F68AF" w:rsidRPr="000F68AF" w:rsidRDefault="000F68AF" w:rsidP="000F68AF">
                  <w:pPr>
                    <w:rPr>
                      <w:rFonts w:cs="Calibri"/>
                      <w:sz w:val="22"/>
                      <w:lang w:val="en-IE"/>
                    </w:rPr>
                  </w:pPr>
                  <w:r w:rsidRPr="00C85643">
                    <w:rPr>
                      <w:sz w:val="22"/>
                      <w:lang w:val="en-IE"/>
                    </w:rPr>
                    <w:t>Yes</w:t>
                  </w:r>
                </w:p>
              </w:tc>
              <w:tc>
                <w:tcPr>
                  <w:tcW w:w="543" w:type="pct"/>
                </w:tcPr>
                <w:p w14:paraId="59159299" w14:textId="77777777" w:rsidR="000F68AF" w:rsidRPr="000F68AF" w:rsidRDefault="000F68AF" w:rsidP="000F68AF">
                  <w:pPr>
                    <w:rPr>
                      <w:rFonts w:cs="Calibri"/>
                      <w:sz w:val="22"/>
                      <w:lang w:val="en-IE"/>
                    </w:rPr>
                  </w:pPr>
                  <w:r w:rsidRPr="00C85643">
                    <w:rPr>
                      <w:sz w:val="22"/>
                      <w:lang w:val="en-IE"/>
                    </w:rPr>
                    <w:t>Yes</w:t>
                  </w:r>
                </w:p>
              </w:tc>
              <w:tc>
                <w:tcPr>
                  <w:tcW w:w="560" w:type="pct"/>
                </w:tcPr>
                <w:p w14:paraId="2BA5E667" w14:textId="77777777" w:rsidR="000F68AF" w:rsidRPr="000F68AF" w:rsidRDefault="000F68AF" w:rsidP="000F68AF">
                  <w:pPr>
                    <w:rPr>
                      <w:rFonts w:cs="Calibri"/>
                      <w:sz w:val="22"/>
                      <w:lang w:val="en-IE"/>
                    </w:rPr>
                  </w:pPr>
                  <w:r w:rsidRPr="00C85643">
                    <w:rPr>
                      <w:sz w:val="22"/>
                      <w:lang w:val="en-IE"/>
                    </w:rPr>
                    <w:t>Yes</w:t>
                  </w:r>
                </w:p>
              </w:tc>
              <w:tc>
                <w:tcPr>
                  <w:tcW w:w="542" w:type="pct"/>
                </w:tcPr>
                <w:p w14:paraId="1684C9B3" w14:textId="77777777" w:rsidR="000F68AF" w:rsidRPr="000F68AF" w:rsidRDefault="000F68AF" w:rsidP="000F68AF">
                  <w:pPr>
                    <w:rPr>
                      <w:rFonts w:cs="Calibri"/>
                      <w:sz w:val="22"/>
                      <w:lang w:val="en-IE"/>
                    </w:rPr>
                  </w:pPr>
                  <w:r w:rsidRPr="00C85643">
                    <w:rPr>
                      <w:sz w:val="22"/>
                      <w:lang w:val="en-IE"/>
                    </w:rPr>
                    <w:t>N/A</w:t>
                  </w:r>
                </w:p>
              </w:tc>
            </w:tr>
            <w:tr w:rsidR="000F68AF" w:rsidRPr="000F68AF" w14:paraId="19055E0F" w14:textId="77777777" w:rsidTr="00A1475A">
              <w:trPr>
                <w:trHeight w:val="230"/>
                <w:jc w:val="center"/>
              </w:trPr>
              <w:tc>
                <w:tcPr>
                  <w:tcW w:w="1876" w:type="pct"/>
                  <w:shd w:val="clear" w:color="auto" w:fill="auto"/>
                </w:tcPr>
                <w:p w14:paraId="03826B7D" w14:textId="77777777" w:rsidR="000F68AF" w:rsidRPr="000F68AF" w:rsidRDefault="000F68AF" w:rsidP="000F68AF">
                  <w:pPr>
                    <w:rPr>
                      <w:b/>
                      <w:sz w:val="22"/>
                      <w:lang w:val="en-IE"/>
                    </w:rPr>
                  </w:pPr>
                  <w:r w:rsidRPr="000F68AF">
                    <w:rPr>
                      <w:b/>
                      <w:sz w:val="22"/>
                      <w:lang w:val="en-IE"/>
                    </w:rPr>
                    <w:t>6.</w:t>
                  </w:r>
                  <w:r w:rsidRPr="000F68AF">
                    <w:rPr>
                      <w:b/>
                      <w:sz w:val="22"/>
                      <w:lang w:val="en-IE"/>
                    </w:rPr>
                    <w:tab/>
                    <w:t>STRATEGIC COMMUNICATION AND PUBLIC DIPLOMACY</w:t>
                  </w:r>
                </w:p>
              </w:tc>
              <w:tc>
                <w:tcPr>
                  <w:tcW w:w="468" w:type="pct"/>
                  <w:shd w:val="clear" w:color="auto" w:fill="auto"/>
                </w:tcPr>
                <w:p w14:paraId="3D624B30"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7EEB53CA" w14:textId="77777777" w:rsidR="000F68AF" w:rsidRPr="000F68AF" w:rsidRDefault="000F68AF" w:rsidP="000F68AF">
                  <w:pPr>
                    <w:rPr>
                      <w:rFonts w:cs="Calibri"/>
                      <w:sz w:val="22"/>
                      <w:lang w:val="en-IE"/>
                    </w:rPr>
                  </w:pPr>
                  <w:r w:rsidRPr="00C85643">
                    <w:rPr>
                      <w:sz w:val="22"/>
                      <w:lang w:val="en-IE"/>
                    </w:rPr>
                    <w:t>Yes</w:t>
                  </w:r>
                </w:p>
              </w:tc>
              <w:tc>
                <w:tcPr>
                  <w:tcW w:w="468" w:type="pct"/>
                </w:tcPr>
                <w:p w14:paraId="24FA670B" w14:textId="77777777" w:rsidR="000F68AF" w:rsidRPr="000F68AF" w:rsidRDefault="000F68AF" w:rsidP="000F68AF">
                  <w:pPr>
                    <w:rPr>
                      <w:rFonts w:cs="Calibri"/>
                      <w:sz w:val="22"/>
                      <w:lang w:val="en-IE"/>
                    </w:rPr>
                  </w:pPr>
                  <w:r w:rsidRPr="00C85643">
                    <w:rPr>
                      <w:sz w:val="22"/>
                      <w:lang w:val="en-IE"/>
                    </w:rPr>
                    <w:t>Yes</w:t>
                  </w:r>
                </w:p>
              </w:tc>
              <w:tc>
                <w:tcPr>
                  <w:tcW w:w="543" w:type="pct"/>
                </w:tcPr>
                <w:p w14:paraId="354FD1CF" w14:textId="77777777" w:rsidR="000F68AF" w:rsidRPr="000F68AF" w:rsidRDefault="000F68AF" w:rsidP="000F68AF">
                  <w:pPr>
                    <w:rPr>
                      <w:rFonts w:cs="Calibri"/>
                      <w:sz w:val="22"/>
                      <w:lang w:val="en-IE"/>
                    </w:rPr>
                  </w:pPr>
                  <w:r w:rsidRPr="00C85643">
                    <w:rPr>
                      <w:sz w:val="22"/>
                      <w:lang w:val="en-IE"/>
                    </w:rPr>
                    <w:t>Yes</w:t>
                  </w:r>
                </w:p>
              </w:tc>
              <w:tc>
                <w:tcPr>
                  <w:tcW w:w="560" w:type="pct"/>
                </w:tcPr>
                <w:p w14:paraId="5230D09C" w14:textId="77777777" w:rsidR="000F68AF" w:rsidRPr="000F68AF" w:rsidRDefault="000F68AF" w:rsidP="000F68AF">
                  <w:pPr>
                    <w:rPr>
                      <w:rFonts w:cs="Calibri"/>
                      <w:sz w:val="22"/>
                      <w:lang w:val="en-IE"/>
                    </w:rPr>
                  </w:pPr>
                  <w:r w:rsidRPr="00C85643">
                    <w:rPr>
                      <w:sz w:val="22"/>
                      <w:lang w:val="en-IE"/>
                    </w:rPr>
                    <w:t>Yes</w:t>
                  </w:r>
                </w:p>
              </w:tc>
              <w:tc>
                <w:tcPr>
                  <w:tcW w:w="542" w:type="pct"/>
                </w:tcPr>
                <w:p w14:paraId="35BFC56B" w14:textId="77777777" w:rsidR="000F68AF" w:rsidRPr="000F68AF" w:rsidRDefault="000F68AF" w:rsidP="000F68AF">
                  <w:pPr>
                    <w:rPr>
                      <w:rFonts w:cs="Calibri"/>
                      <w:sz w:val="22"/>
                      <w:lang w:val="en-IE"/>
                    </w:rPr>
                  </w:pPr>
                  <w:r w:rsidRPr="00C85643">
                    <w:rPr>
                      <w:sz w:val="22"/>
                      <w:lang w:val="en-IE"/>
                    </w:rPr>
                    <w:t>N/A</w:t>
                  </w:r>
                </w:p>
              </w:tc>
            </w:tr>
            <w:tr w:rsidR="000F68AF" w:rsidRPr="000F68AF" w14:paraId="0780AE51" w14:textId="77777777" w:rsidTr="00A1475A">
              <w:trPr>
                <w:trHeight w:val="230"/>
                <w:jc w:val="center"/>
              </w:trPr>
              <w:tc>
                <w:tcPr>
                  <w:tcW w:w="1876" w:type="pct"/>
                  <w:shd w:val="clear" w:color="auto" w:fill="auto"/>
                </w:tcPr>
                <w:p w14:paraId="7DF62429" w14:textId="77777777" w:rsidR="000F68AF" w:rsidRPr="000F68AF" w:rsidRDefault="000F68AF" w:rsidP="000F68AF">
                  <w:pPr>
                    <w:rPr>
                      <w:b/>
                      <w:sz w:val="22"/>
                      <w:lang w:val="en-IE"/>
                    </w:rPr>
                  </w:pPr>
                  <w:r w:rsidRPr="000F68AF">
                    <w:rPr>
                      <w:b/>
                      <w:sz w:val="22"/>
                      <w:lang w:val="en-IE"/>
                    </w:rPr>
                    <w:t>7.         SUSTAINABILITY</w:t>
                  </w:r>
                </w:p>
              </w:tc>
              <w:tc>
                <w:tcPr>
                  <w:tcW w:w="468" w:type="pct"/>
                  <w:shd w:val="clear" w:color="auto" w:fill="auto"/>
                </w:tcPr>
                <w:p w14:paraId="66D63A5E" w14:textId="77777777" w:rsidR="000F68AF" w:rsidRPr="000F68AF" w:rsidRDefault="000F68AF" w:rsidP="000F68AF">
                  <w:pPr>
                    <w:rPr>
                      <w:rFonts w:cs="Calibri"/>
                      <w:sz w:val="22"/>
                      <w:lang w:val="en-IE"/>
                    </w:rPr>
                  </w:pPr>
                  <w:r w:rsidRPr="00C85643">
                    <w:rPr>
                      <w:sz w:val="22"/>
                      <w:lang w:val="en-IE"/>
                    </w:rPr>
                    <w:t>Yes</w:t>
                  </w:r>
                </w:p>
              </w:tc>
              <w:tc>
                <w:tcPr>
                  <w:tcW w:w="543" w:type="pct"/>
                  <w:shd w:val="clear" w:color="auto" w:fill="auto"/>
                </w:tcPr>
                <w:p w14:paraId="438A238E" w14:textId="77777777" w:rsidR="000F68AF" w:rsidRPr="000F68AF" w:rsidRDefault="000F68AF" w:rsidP="000F68AF">
                  <w:pPr>
                    <w:rPr>
                      <w:rFonts w:cs="Calibri"/>
                      <w:sz w:val="22"/>
                      <w:lang w:val="en-IE"/>
                    </w:rPr>
                  </w:pPr>
                  <w:r w:rsidRPr="00C85643">
                    <w:rPr>
                      <w:sz w:val="22"/>
                      <w:lang w:val="en-IE"/>
                    </w:rPr>
                    <w:t>Yes</w:t>
                  </w:r>
                </w:p>
              </w:tc>
              <w:tc>
                <w:tcPr>
                  <w:tcW w:w="468" w:type="pct"/>
                </w:tcPr>
                <w:p w14:paraId="2582DEA5" w14:textId="77777777" w:rsidR="000F68AF" w:rsidRPr="000F68AF" w:rsidRDefault="000F68AF" w:rsidP="000F68AF">
                  <w:pPr>
                    <w:rPr>
                      <w:rFonts w:cs="Calibri"/>
                      <w:sz w:val="22"/>
                      <w:lang w:val="en-IE"/>
                    </w:rPr>
                  </w:pPr>
                  <w:r w:rsidRPr="00C85643">
                    <w:rPr>
                      <w:sz w:val="22"/>
                      <w:lang w:val="en-IE"/>
                    </w:rPr>
                    <w:t>Yes</w:t>
                  </w:r>
                </w:p>
              </w:tc>
              <w:tc>
                <w:tcPr>
                  <w:tcW w:w="543" w:type="pct"/>
                </w:tcPr>
                <w:p w14:paraId="28A4348A" w14:textId="77777777" w:rsidR="000F68AF" w:rsidRPr="000F68AF" w:rsidRDefault="000F68AF" w:rsidP="000F68AF">
                  <w:pPr>
                    <w:rPr>
                      <w:rFonts w:cs="Calibri"/>
                      <w:sz w:val="22"/>
                      <w:lang w:val="en-IE"/>
                    </w:rPr>
                  </w:pPr>
                  <w:r w:rsidRPr="00C85643">
                    <w:rPr>
                      <w:sz w:val="22"/>
                      <w:lang w:val="en-IE"/>
                    </w:rPr>
                    <w:t>Yes</w:t>
                  </w:r>
                </w:p>
              </w:tc>
              <w:tc>
                <w:tcPr>
                  <w:tcW w:w="560" w:type="pct"/>
                </w:tcPr>
                <w:p w14:paraId="3E804862" w14:textId="77777777" w:rsidR="000F68AF" w:rsidRPr="000F68AF" w:rsidRDefault="000F68AF" w:rsidP="000F68AF">
                  <w:pPr>
                    <w:rPr>
                      <w:rFonts w:cs="Calibri"/>
                      <w:sz w:val="22"/>
                      <w:lang w:val="en-IE"/>
                    </w:rPr>
                  </w:pPr>
                  <w:r w:rsidRPr="00C85643">
                    <w:rPr>
                      <w:sz w:val="22"/>
                      <w:lang w:val="en-IE"/>
                    </w:rPr>
                    <w:t>Yes</w:t>
                  </w:r>
                </w:p>
              </w:tc>
              <w:tc>
                <w:tcPr>
                  <w:tcW w:w="542" w:type="pct"/>
                </w:tcPr>
                <w:p w14:paraId="5A659E8F" w14:textId="77777777" w:rsidR="000F68AF" w:rsidRPr="000F68AF" w:rsidRDefault="000F68AF" w:rsidP="000F68AF">
                  <w:pPr>
                    <w:rPr>
                      <w:rFonts w:cs="Calibri"/>
                      <w:sz w:val="22"/>
                      <w:lang w:val="en-IE"/>
                    </w:rPr>
                  </w:pPr>
                  <w:r w:rsidRPr="00C85643">
                    <w:rPr>
                      <w:sz w:val="22"/>
                      <w:lang w:val="en-IE"/>
                    </w:rPr>
                    <w:t>N/A</w:t>
                  </w:r>
                </w:p>
              </w:tc>
            </w:tr>
            <w:tr w:rsidR="000F68AF" w:rsidRPr="000F68AF" w14:paraId="3DBE7F79" w14:textId="77777777" w:rsidTr="00A1475A">
              <w:trPr>
                <w:trHeight w:val="230"/>
                <w:jc w:val="center"/>
              </w:trPr>
              <w:tc>
                <w:tcPr>
                  <w:tcW w:w="1876" w:type="pct"/>
                  <w:shd w:val="clear" w:color="auto" w:fill="auto"/>
                </w:tcPr>
                <w:p w14:paraId="6EAC0F26" w14:textId="77777777" w:rsidR="000F68AF" w:rsidRPr="000F68AF" w:rsidRDefault="000F68AF" w:rsidP="000F68AF">
                  <w:pPr>
                    <w:rPr>
                      <w:sz w:val="22"/>
                      <w:lang w:val="en-IE"/>
                    </w:rPr>
                  </w:pPr>
                  <w:r w:rsidRPr="000F68AF">
                    <w:rPr>
                      <w:sz w:val="22"/>
                      <w:lang w:val="en-IE"/>
                    </w:rPr>
                    <w:t>Supplementary documents for budget support to be attached to AD:</w:t>
                  </w:r>
                </w:p>
                <w:p w14:paraId="59CE07B5" w14:textId="77777777" w:rsidR="000F68AF" w:rsidRPr="000F68AF" w:rsidRDefault="000F68AF" w:rsidP="000F68AF">
                  <w:pPr>
                    <w:pStyle w:val="ListParagraph"/>
                    <w:numPr>
                      <w:ilvl w:val="0"/>
                      <w:numId w:val="25"/>
                    </w:numPr>
                    <w:rPr>
                      <w:sz w:val="22"/>
                      <w:lang w:val="en-IE"/>
                    </w:rPr>
                  </w:pPr>
                  <w:r w:rsidRPr="000F68AF">
                    <w:rPr>
                      <w:sz w:val="22"/>
                      <w:lang w:val="en-IE"/>
                    </w:rPr>
                    <w:t>Public policy analysis (for the policy field to be covered by the operation)</w:t>
                  </w:r>
                </w:p>
                <w:p w14:paraId="500AA1F7" w14:textId="77777777" w:rsidR="000F68AF" w:rsidRPr="000F68AF" w:rsidRDefault="000F68AF" w:rsidP="000F68AF">
                  <w:pPr>
                    <w:pStyle w:val="ListParagraph"/>
                    <w:numPr>
                      <w:ilvl w:val="0"/>
                      <w:numId w:val="25"/>
                    </w:numPr>
                    <w:rPr>
                      <w:sz w:val="22"/>
                      <w:lang w:val="en-IE"/>
                    </w:rPr>
                  </w:pPr>
                  <w:r w:rsidRPr="000F68AF">
                    <w:rPr>
                      <w:sz w:val="22"/>
                      <w:lang w:val="en-IE"/>
                    </w:rPr>
                    <w:t>Latest PFM and Transparency monitoring report (for the country)</w:t>
                  </w:r>
                </w:p>
              </w:tc>
              <w:tc>
                <w:tcPr>
                  <w:tcW w:w="468" w:type="pct"/>
                  <w:shd w:val="clear" w:color="auto" w:fill="auto"/>
                </w:tcPr>
                <w:p w14:paraId="42F45A32" w14:textId="77777777" w:rsidR="000F68AF" w:rsidRPr="000F68AF" w:rsidRDefault="000F68AF" w:rsidP="000F68AF">
                  <w:pPr>
                    <w:rPr>
                      <w:rFonts w:cs="Calibri"/>
                      <w:sz w:val="22"/>
                      <w:lang w:val="en-IE"/>
                    </w:rPr>
                  </w:pPr>
                  <w:r w:rsidRPr="000F68AF">
                    <w:rPr>
                      <w:rFonts w:cs="Calibri"/>
                      <w:sz w:val="22"/>
                      <w:lang w:val="en-IE"/>
                    </w:rPr>
                    <w:t>N/A</w:t>
                  </w:r>
                </w:p>
              </w:tc>
              <w:tc>
                <w:tcPr>
                  <w:tcW w:w="543" w:type="pct"/>
                  <w:shd w:val="clear" w:color="auto" w:fill="auto"/>
                </w:tcPr>
                <w:p w14:paraId="3335055C" w14:textId="77777777" w:rsidR="000F68AF" w:rsidRPr="000F68AF" w:rsidRDefault="000F68AF" w:rsidP="000F68AF">
                  <w:pPr>
                    <w:rPr>
                      <w:rFonts w:cs="Calibri"/>
                      <w:sz w:val="22"/>
                      <w:lang w:val="en-IE"/>
                    </w:rPr>
                  </w:pPr>
                  <w:r w:rsidRPr="000F68AF">
                    <w:rPr>
                      <w:rFonts w:cs="Calibri"/>
                      <w:sz w:val="22"/>
                      <w:lang w:val="en-IE"/>
                    </w:rPr>
                    <w:t>N/A</w:t>
                  </w:r>
                </w:p>
              </w:tc>
              <w:tc>
                <w:tcPr>
                  <w:tcW w:w="468" w:type="pct"/>
                </w:tcPr>
                <w:p w14:paraId="141B620E" w14:textId="77777777" w:rsidR="000F68AF" w:rsidRPr="000F68AF" w:rsidRDefault="000F68AF" w:rsidP="000F68AF">
                  <w:pPr>
                    <w:rPr>
                      <w:rFonts w:cs="Calibri"/>
                      <w:sz w:val="22"/>
                      <w:lang w:val="en-IE"/>
                    </w:rPr>
                  </w:pPr>
                  <w:r w:rsidRPr="000F68AF">
                    <w:rPr>
                      <w:rFonts w:cs="Calibri"/>
                      <w:sz w:val="22"/>
                      <w:lang w:val="en-IE"/>
                    </w:rPr>
                    <w:t>YES</w:t>
                  </w:r>
                </w:p>
              </w:tc>
              <w:tc>
                <w:tcPr>
                  <w:tcW w:w="543" w:type="pct"/>
                </w:tcPr>
                <w:p w14:paraId="798D7F6F" w14:textId="77777777" w:rsidR="000F68AF" w:rsidRPr="000F68AF" w:rsidRDefault="000F68AF" w:rsidP="000F68AF">
                  <w:pPr>
                    <w:rPr>
                      <w:rFonts w:cs="Calibri"/>
                      <w:sz w:val="22"/>
                      <w:lang w:val="en-IE"/>
                    </w:rPr>
                  </w:pPr>
                  <w:r w:rsidRPr="00C85643">
                    <w:rPr>
                      <w:sz w:val="22"/>
                      <w:lang w:val="en-IE"/>
                    </w:rPr>
                    <w:t>N/A</w:t>
                  </w:r>
                </w:p>
              </w:tc>
              <w:tc>
                <w:tcPr>
                  <w:tcW w:w="560" w:type="pct"/>
                </w:tcPr>
                <w:p w14:paraId="445EC90C" w14:textId="77777777" w:rsidR="000F68AF" w:rsidRPr="000F68AF" w:rsidRDefault="000F68AF" w:rsidP="000F68AF">
                  <w:pPr>
                    <w:rPr>
                      <w:rFonts w:cs="Calibri"/>
                      <w:sz w:val="22"/>
                      <w:lang w:val="en-IE"/>
                    </w:rPr>
                  </w:pPr>
                  <w:r w:rsidRPr="00C85643">
                    <w:rPr>
                      <w:sz w:val="22"/>
                      <w:lang w:val="en-IE"/>
                    </w:rPr>
                    <w:t>N/A</w:t>
                  </w:r>
                </w:p>
              </w:tc>
              <w:tc>
                <w:tcPr>
                  <w:tcW w:w="542" w:type="pct"/>
                </w:tcPr>
                <w:p w14:paraId="0353B7CA" w14:textId="77777777" w:rsidR="000F68AF" w:rsidRPr="000F68AF" w:rsidRDefault="000F68AF" w:rsidP="000F68AF">
                  <w:pPr>
                    <w:rPr>
                      <w:rFonts w:cs="Calibri"/>
                      <w:sz w:val="22"/>
                      <w:lang w:val="en-IE"/>
                    </w:rPr>
                  </w:pPr>
                  <w:r w:rsidRPr="00C85643">
                    <w:rPr>
                      <w:sz w:val="22"/>
                      <w:lang w:val="en-IE"/>
                    </w:rPr>
                    <w:t>N/A</w:t>
                  </w:r>
                </w:p>
              </w:tc>
            </w:tr>
          </w:tbl>
          <w:p w14:paraId="502D1C8D" w14:textId="77777777" w:rsidR="00785D96" w:rsidRPr="00C85643" w:rsidRDefault="00785D96" w:rsidP="00F50118">
            <w:pPr>
              <w:rPr>
                <w:sz w:val="22"/>
                <w:lang w:val="en-IE"/>
              </w:rPr>
            </w:pPr>
          </w:p>
        </w:tc>
      </w:tr>
    </w:tbl>
    <w:p w14:paraId="266466A0" w14:textId="77777777" w:rsidR="00C43D26" w:rsidRPr="00C85643" w:rsidRDefault="00C43D26" w:rsidP="0019325D">
      <w:pPr>
        <w:rPr>
          <w:b/>
          <w:sz w:val="22"/>
          <w:lang w:val="en-IE"/>
        </w:rPr>
      </w:pPr>
    </w:p>
    <w:sectPr w:rsidR="00C43D26" w:rsidRPr="00C85643" w:rsidSect="008A7382">
      <w:pgSz w:w="16838" w:h="11906" w:orient="landscape"/>
      <w:pgMar w:top="720" w:right="1135"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AB95" w14:textId="77777777" w:rsidR="00A748A0" w:rsidRDefault="00A748A0" w:rsidP="0022259C">
      <w:r>
        <w:separator/>
      </w:r>
    </w:p>
    <w:p w14:paraId="2F77628D" w14:textId="77777777" w:rsidR="00A748A0" w:rsidRDefault="00A748A0"/>
    <w:p w14:paraId="120C8987" w14:textId="77777777" w:rsidR="00A748A0" w:rsidRDefault="00A748A0"/>
  </w:endnote>
  <w:endnote w:type="continuationSeparator" w:id="0">
    <w:p w14:paraId="7C56B345" w14:textId="77777777" w:rsidR="00A748A0" w:rsidRDefault="00A748A0" w:rsidP="0022259C">
      <w:r>
        <w:continuationSeparator/>
      </w:r>
    </w:p>
    <w:p w14:paraId="252865B0" w14:textId="77777777" w:rsidR="00A748A0" w:rsidRDefault="00A748A0"/>
    <w:p w14:paraId="19D1E216" w14:textId="77777777" w:rsidR="00A748A0" w:rsidRDefault="00A748A0"/>
  </w:endnote>
  <w:endnote w:type="continuationNotice" w:id="1">
    <w:p w14:paraId="2B8BD2CE" w14:textId="77777777" w:rsidR="00A748A0" w:rsidRDefault="00A748A0"/>
    <w:p w14:paraId="2E22F1F8" w14:textId="77777777" w:rsidR="00A748A0" w:rsidRDefault="00A748A0"/>
    <w:p w14:paraId="0DA9755D" w14:textId="77777777" w:rsidR="00A748A0" w:rsidRDefault="00A7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EC Square Sans Pro Thin">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8813" w14:textId="77777777" w:rsidR="00083BC4" w:rsidRDefault="00083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472689"/>
      <w:docPartObj>
        <w:docPartGallery w:val="Page Numbers (Bottom of Page)"/>
        <w:docPartUnique/>
      </w:docPartObj>
    </w:sdtPr>
    <w:sdtEndPr>
      <w:rPr>
        <w:noProof/>
        <w:sz w:val="22"/>
      </w:rPr>
    </w:sdtEndPr>
    <w:sdtContent>
      <w:p w14:paraId="2A7439FF" w14:textId="77777777" w:rsidR="00083BC4" w:rsidRPr="00A958DB" w:rsidRDefault="00083BC4">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AA503D">
          <w:rPr>
            <w:noProof/>
            <w:sz w:val="22"/>
          </w:rPr>
          <w:t>2</w:t>
        </w:r>
        <w:r w:rsidRPr="00A958DB">
          <w:rPr>
            <w:noProof/>
            <w:sz w:val="22"/>
          </w:rPr>
          <w:fldChar w:fldCharType="end"/>
        </w:r>
      </w:p>
    </w:sdtContent>
  </w:sdt>
  <w:p w14:paraId="47E1C1E1" w14:textId="77777777" w:rsidR="00083BC4" w:rsidRDefault="00083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3B96" w14:textId="77777777" w:rsidR="00083BC4" w:rsidRDefault="0008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E1F6" w14:textId="77777777" w:rsidR="00A748A0" w:rsidRDefault="00A748A0" w:rsidP="0022259C">
      <w:r>
        <w:separator/>
      </w:r>
    </w:p>
    <w:p w14:paraId="23FF5663" w14:textId="77777777" w:rsidR="00A748A0" w:rsidRDefault="00A748A0"/>
    <w:p w14:paraId="15A1DA66" w14:textId="77777777" w:rsidR="00A748A0" w:rsidRDefault="00A748A0"/>
  </w:footnote>
  <w:footnote w:type="continuationSeparator" w:id="0">
    <w:p w14:paraId="3FFE37EF" w14:textId="77777777" w:rsidR="00A748A0" w:rsidRDefault="00A748A0" w:rsidP="0022259C">
      <w:r>
        <w:continuationSeparator/>
      </w:r>
    </w:p>
    <w:p w14:paraId="16B4AC43" w14:textId="77777777" w:rsidR="00A748A0" w:rsidRDefault="00A748A0"/>
    <w:p w14:paraId="2C41310D" w14:textId="77777777" w:rsidR="00A748A0" w:rsidRDefault="00A748A0"/>
  </w:footnote>
  <w:footnote w:type="continuationNotice" w:id="1">
    <w:p w14:paraId="0E7AD9C4" w14:textId="77777777" w:rsidR="00A748A0" w:rsidRDefault="00A748A0"/>
    <w:p w14:paraId="1A00FCF6" w14:textId="77777777" w:rsidR="00A748A0" w:rsidRDefault="00A748A0"/>
    <w:p w14:paraId="32F52B28" w14:textId="77777777" w:rsidR="00A748A0" w:rsidRDefault="00A748A0"/>
  </w:footnote>
  <w:footnote w:id="2">
    <w:p w14:paraId="0DBC0400" w14:textId="77777777" w:rsidR="00083BC4" w:rsidRPr="009662B6" w:rsidRDefault="00083BC4" w:rsidP="0087343D">
      <w:pPr>
        <w:pStyle w:val="FootnoteText"/>
        <w:shd w:val="clear" w:color="auto" w:fill="B4C6E7" w:themeFill="accent5" w:themeFillTint="66"/>
        <w:ind w:left="142" w:hanging="142"/>
        <w:rPr>
          <w:i/>
        </w:rPr>
      </w:pPr>
      <w:r>
        <w:rPr>
          <w:rStyle w:val="FootnoteReference"/>
        </w:rPr>
        <w:footnoteRef/>
      </w:r>
      <w:r>
        <w:t xml:space="preserve"> Please consult EC internal website: </w:t>
      </w:r>
      <w:hyperlink r:id="rId1" w:history="1">
        <w:r w:rsidRPr="00983E93">
          <w:rPr>
            <w:rStyle w:val="Hyperlink"/>
          </w:rPr>
          <w:t>https://webgate.ec.europa.eu/fpfis/wikis/display/PCM/Implementation</w:t>
        </w:r>
      </w:hyperlink>
    </w:p>
  </w:footnote>
  <w:footnote w:id="3">
    <w:p w14:paraId="00F22010" w14:textId="77777777" w:rsidR="00083BC4" w:rsidRPr="00230B8E" w:rsidRDefault="00083BC4" w:rsidP="0087343D">
      <w:pPr>
        <w:pStyle w:val="FootnoteText"/>
        <w:shd w:val="clear" w:color="auto" w:fill="B4C6E7" w:themeFill="accent5" w:themeFillTint="66"/>
        <w:ind w:left="142" w:hanging="142"/>
        <w:rPr>
          <w:i/>
        </w:rPr>
      </w:pPr>
      <w:r w:rsidRPr="00571763">
        <w:rPr>
          <w:rStyle w:val="FootnoteReference"/>
          <w:sz w:val="18"/>
          <w:szCs w:val="18"/>
        </w:rPr>
        <w:footnoteRef/>
      </w:r>
      <w:r w:rsidRPr="00571763">
        <w:t xml:space="preserve"> </w:t>
      </w:r>
      <w:r>
        <w:tab/>
      </w:r>
      <w:proofErr w:type="gramStart"/>
      <w:r w:rsidRPr="00571763">
        <w:t>For the purpose of</w:t>
      </w:r>
      <w:proofErr w:type="gramEnd"/>
      <w:r w:rsidRPr="00571763">
        <w:t xml:space="preserve"> consistency </w:t>
      </w:r>
      <w:r>
        <w:t>of terminology</w:t>
      </w:r>
      <w:r w:rsidRPr="00571763">
        <w:t xml:space="preserve"> in OPSYS, </w:t>
      </w:r>
      <w:r>
        <w:t xml:space="preserve">Commission services </w:t>
      </w:r>
      <w:r w:rsidRPr="00571763">
        <w:t>D</w:t>
      </w:r>
      <w:r>
        <w:t xml:space="preserve">irectorate </w:t>
      </w:r>
      <w:r w:rsidRPr="00571763">
        <w:t>G</w:t>
      </w:r>
      <w:r>
        <w:t>eneral for</w:t>
      </w:r>
      <w:r w:rsidRPr="00571763">
        <w:t xml:space="preserve"> </w:t>
      </w:r>
      <w:r>
        <w:t xml:space="preserve">International Partnerships (DG </w:t>
      </w:r>
      <w:r w:rsidRPr="00571763">
        <w:t>INTPA</w:t>
      </w:r>
      <w:r>
        <w:t>)</w:t>
      </w:r>
      <w:r w:rsidRPr="00571763">
        <w:t>, D</w:t>
      </w:r>
      <w:r>
        <w:t xml:space="preserve">irectorate </w:t>
      </w:r>
      <w:r w:rsidRPr="00571763">
        <w:t>G</w:t>
      </w:r>
      <w:r>
        <w:t>eneral for Neighbourhood and Enlargement Negotiations (DG</w:t>
      </w:r>
      <w:r w:rsidRPr="00571763">
        <w:t xml:space="preserve"> NEAR</w:t>
      </w:r>
      <w:r>
        <w:t>),</w:t>
      </w:r>
      <w:r w:rsidRPr="00571763">
        <w:t xml:space="preserve"> and</w:t>
      </w:r>
      <w:r>
        <w:t xml:space="preserve"> </w:t>
      </w:r>
      <w:r w:rsidRPr="00F715AE">
        <w:t>Service for Foreign Policy Instruments</w:t>
      </w:r>
      <w:r w:rsidRPr="00571763">
        <w:t xml:space="preserve"> </w:t>
      </w:r>
      <w:r>
        <w:t>(</w:t>
      </w:r>
      <w:r w:rsidRPr="00571763">
        <w:t>FPI</w:t>
      </w:r>
      <w:r>
        <w:t>)</w:t>
      </w:r>
      <w:r w:rsidRPr="00571763">
        <w:t xml:space="preserve"> have harmonised key terms, including ‘</w:t>
      </w:r>
      <w:r>
        <w:t>a</w:t>
      </w:r>
      <w:r w:rsidRPr="00571763">
        <w:t>ction’ and ‘</w:t>
      </w:r>
      <w:r>
        <w:t>i</w:t>
      </w:r>
      <w:r w:rsidRPr="00571763">
        <w:t>ntervention’</w:t>
      </w:r>
      <w:r>
        <w:t xml:space="preserve">. </w:t>
      </w:r>
      <w:r w:rsidRPr="00571763">
        <w:t xml:space="preserve"> </w:t>
      </w:r>
      <w:r>
        <w:t>A</w:t>
      </w:r>
      <w:r w:rsidRPr="00571763">
        <w:t>n ‘</w:t>
      </w:r>
      <w:r>
        <w:t>a</w:t>
      </w:r>
      <w:r w:rsidRPr="00571763">
        <w:t xml:space="preserve">ction’ is the content (or part of the content) of a Commission </w:t>
      </w:r>
      <w:r>
        <w:t>f</w:t>
      </w:r>
      <w:r w:rsidRPr="00571763">
        <w:t xml:space="preserve">inancing </w:t>
      </w:r>
      <w:r>
        <w:t>d</w:t>
      </w:r>
      <w:r w:rsidRPr="00571763">
        <w:t xml:space="preserve">ecision and </w:t>
      </w:r>
      <w:r>
        <w:t xml:space="preserve">an </w:t>
      </w:r>
      <w:r w:rsidRPr="00571763">
        <w:t>‘</w:t>
      </w:r>
      <w:r>
        <w:t>i</w:t>
      </w:r>
      <w:r w:rsidRPr="00571763">
        <w:t xml:space="preserve">ntervention’ is a coherent set of activities and results which constitutes an effective level for the operational follow-up by the </w:t>
      </w:r>
      <w:r>
        <w:t>European Commission (EC)</w:t>
      </w:r>
      <w:r w:rsidRPr="00571763">
        <w:t xml:space="preserve"> of its operations on the ground.</w:t>
      </w:r>
      <w:r>
        <w:t xml:space="preserve"> The glossary is available in EC internal website:</w:t>
      </w:r>
      <w:r w:rsidRPr="00571763">
        <w:t xml:space="preserve"> </w:t>
      </w:r>
      <w:hyperlink r:id="rId2" w:history="1">
        <w:r w:rsidRPr="00983E93">
          <w:rPr>
            <w:rStyle w:val="Hyperlink"/>
          </w:rPr>
          <w:t>https://webgate.ec.europa.eu/fpfis/wikis/display/PCM/Glossary</w:t>
        </w:r>
      </w:hyperlink>
      <w:r>
        <w:rPr>
          <w:rStyle w:val="Hyperlink"/>
          <w:sz w:val="18"/>
          <w:szCs w:val="18"/>
        </w:rPr>
        <w:t>.</w:t>
      </w:r>
    </w:p>
    <w:p w14:paraId="63C4B1CB" w14:textId="77777777" w:rsidR="00083BC4" w:rsidRPr="000B2EE3" w:rsidRDefault="00083BC4" w:rsidP="0087343D">
      <w:pPr>
        <w:pStyle w:val="FootnoteText"/>
        <w:shd w:val="clear" w:color="auto" w:fill="B4C6E7" w:themeFill="accent5" w:themeFillTint="66"/>
        <w:ind w:left="142" w:hanging="142"/>
        <w:rPr>
          <w:sz w:val="16"/>
          <w:szCs w:val="16"/>
        </w:rPr>
      </w:pPr>
    </w:p>
  </w:footnote>
  <w:footnote w:id="4">
    <w:p w14:paraId="0BE5AA7E" w14:textId="77777777" w:rsidR="00083BC4" w:rsidRPr="00AE4250" w:rsidRDefault="00083BC4" w:rsidP="00DB7FAB">
      <w:pPr>
        <w:pStyle w:val="Style2"/>
        <w:ind w:left="142" w:hanging="142"/>
        <w:rPr>
          <w:highlight w:val="yellow"/>
          <w:lang w:val="en-IE"/>
        </w:rPr>
      </w:pPr>
      <w:r w:rsidRPr="00C85643">
        <w:rPr>
          <w:rStyle w:val="FootnoteReference"/>
          <w:shd w:val="clear" w:color="auto" w:fill="B4C6E7" w:themeFill="accent5" w:themeFillTint="66"/>
        </w:rPr>
        <w:footnoteRef/>
      </w:r>
      <w:r w:rsidRPr="00C85643">
        <w:rPr>
          <w:shd w:val="clear" w:color="auto" w:fill="B4C6E7" w:themeFill="accent5" w:themeFillTint="66"/>
        </w:rPr>
        <w:t xml:space="preserve"> </w:t>
      </w:r>
      <w:r w:rsidRPr="00F915B9">
        <w:t xml:space="preserve">Number of Annex will need to be provided in case the Financing Decision has more than one Annex. If there is a single </w:t>
      </w:r>
      <w:proofErr w:type="gramStart"/>
      <w:r w:rsidRPr="00F915B9">
        <w:t>Annex</w:t>
      </w:r>
      <w:proofErr w:type="gramEnd"/>
      <w:r w:rsidRPr="00F915B9">
        <w:t xml:space="preserve"> it should not be numbered.</w:t>
      </w:r>
    </w:p>
  </w:footnote>
  <w:footnote w:id="5">
    <w:p w14:paraId="04CA5861" w14:textId="77777777" w:rsidR="00083BC4" w:rsidRPr="0079171F" w:rsidRDefault="00083BC4" w:rsidP="00DB7FAB">
      <w:pPr>
        <w:pStyle w:val="Style2"/>
        <w:ind w:left="142" w:hanging="142"/>
      </w:pPr>
      <w:r>
        <w:rPr>
          <w:rStyle w:val="FootnoteReference"/>
        </w:rPr>
        <w:footnoteRef/>
      </w:r>
      <w:r>
        <w:t xml:space="preserve"> Please indicate the reference to the corresponding article: 23(2) if this is a Multiannual or Annual Action Plan, 23(3) if this is an Individual Measure, 23(4) if this is a Special Measure, 23(3) and 23(5) if this is a Rapid Response Action.</w:t>
      </w:r>
    </w:p>
  </w:footnote>
  <w:footnote w:id="6">
    <w:p w14:paraId="61AD21FB" w14:textId="77777777" w:rsidR="00083BC4" w:rsidRPr="00001C85" w:rsidRDefault="00083BC4" w:rsidP="004522C9">
      <w:pPr>
        <w:pStyle w:val="Style2"/>
      </w:pPr>
      <w:r w:rsidRPr="00AE4250">
        <w:rPr>
          <w:rStyle w:val="FootnoteReference"/>
        </w:rPr>
        <w:footnoteRef/>
      </w:r>
      <w:r w:rsidRPr="00AE4250">
        <w:t xml:space="preserve"> This section is to be complet</w:t>
      </w:r>
      <w:r w:rsidRPr="00B85F70">
        <w:t xml:space="preserve">ed by the </w:t>
      </w:r>
      <w:r w:rsidRPr="00001C85">
        <w:t>EU Office/Delegation.</w:t>
      </w:r>
    </w:p>
  </w:footnote>
  <w:footnote w:id="7">
    <w:p w14:paraId="49FD827C" w14:textId="77777777" w:rsidR="00083BC4" w:rsidRPr="00AE4250" w:rsidRDefault="00083BC4" w:rsidP="004522C9">
      <w:pPr>
        <w:pStyle w:val="Style2"/>
      </w:pPr>
      <w:r w:rsidRPr="00AE4250">
        <w:rPr>
          <w:rStyle w:val="FootnoteReference"/>
        </w:rPr>
        <w:footnoteRef/>
      </w:r>
      <w:r w:rsidRPr="00AE4250">
        <w:t xml:space="preserve"> Depending on the availability of OPSYS at the time of encoding, a provisional CRIS number may need to be provided.</w:t>
      </w:r>
    </w:p>
  </w:footnote>
  <w:footnote w:id="8">
    <w:p w14:paraId="1D83A2E5" w14:textId="77777777" w:rsidR="00083BC4" w:rsidRPr="00C85643" w:rsidRDefault="00083BC4" w:rsidP="004522C9">
      <w:pPr>
        <w:pStyle w:val="Style2"/>
        <w:rPr>
          <w:lang w:val="en-IE"/>
        </w:rPr>
      </w:pPr>
      <w:r>
        <w:rPr>
          <w:rStyle w:val="FootnoteReference"/>
        </w:rPr>
        <w:footnoteRef/>
      </w:r>
      <w:r>
        <w:t xml:space="preserve"> </w:t>
      </w:r>
      <w:r w:rsidRPr="00C85643">
        <w:rPr>
          <w:lang w:val="en-IE"/>
        </w:rPr>
        <w:t xml:space="preserve">Please specify if this action </w:t>
      </w:r>
      <w:r>
        <w:rPr>
          <w:lang w:val="en-IE"/>
        </w:rPr>
        <w:t xml:space="preserve">is </w:t>
      </w:r>
      <w:r w:rsidRPr="00C85643">
        <w:rPr>
          <w:lang w:val="en-IE"/>
        </w:rPr>
        <w:t>going to be part of the Team Europe approach</w:t>
      </w:r>
      <w:r>
        <w:rPr>
          <w:lang w:val="en-IE"/>
        </w:rPr>
        <w:t>.</w:t>
      </w:r>
    </w:p>
  </w:footnote>
  <w:footnote w:id="9">
    <w:p w14:paraId="5E0CE87B" w14:textId="77777777" w:rsidR="00083BC4" w:rsidRPr="00B85F70" w:rsidRDefault="00083BC4" w:rsidP="00E16935">
      <w:pPr>
        <w:pStyle w:val="FootnoteText"/>
        <w:shd w:val="clear" w:color="auto" w:fill="B4C6E7" w:themeFill="accent5" w:themeFillTint="66"/>
        <w:ind w:left="142" w:hanging="142"/>
      </w:pPr>
      <w:r w:rsidRPr="00AE4250">
        <w:rPr>
          <w:rStyle w:val="FootnoteReference"/>
        </w:rPr>
        <w:footnoteRef/>
      </w:r>
      <w:r w:rsidRPr="00AE4250">
        <w:t xml:space="preserve"> Indicate the l</w:t>
      </w:r>
      <w:r w:rsidRPr="003775F2">
        <w:rPr>
          <w:shd w:val="clear" w:color="auto" w:fill="B4C6E7" w:themeFill="accent5" w:themeFillTint="66"/>
        </w:rPr>
        <w:t>ead window and thematic priority as identified in the relevant programming docu</w:t>
      </w:r>
      <w:r w:rsidRPr="00AE4250">
        <w:rPr>
          <w:shd w:val="clear" w:color="auto" w:fill="B4C6E7" w:themeFill="accent5" w:themeFillTint="66"/>
        </w:rPr>
        <w:t>ment. Please</w:t>
      </w:r>
      <w:r w:rsidRPr="00B85F70">
        <w:rPr>
          <w:shd w:val="clear" w:color="auto" w:fill="B4C6E7" w:themeFill="accent5" w:themeFillTint="66"/>
        </w:rPr>
        <w:t xml:space="preserve"> indicate for each thematic p</w:t>
      </w:r>
      <w:r w:rsidRPr="003775F2">
        <w:rPr>
          <w:shd w:val="clear" w:color="auto" w:fill="B4C6E7" w:themeFill="accent5" w:themeFillTint="66"/>
        </w:rPr>
        <w:t>riority the approximate share (%) of the window budget it represents</w:t>
      </w:r>
      <w:r w:rsidRPr="00AE4250">
        <w:rPr>
          <w:shd w:val="clear" w:color="auto" w:fill="B4C6E7" w:themeFill="accent5" w:themeFillTint="66"/>
        </w:rPr>
        <w:t>.</w:t>
      </w:r>
    </w:p>
  </w:footnote>
  <w:footnote w:id="10">
    <w:p w14:paraId="303FA6DA" w14:textId="77777777" w:rsidR="00083BC4" w:rsidRPr="00001C85" w:rsidRDefault="00083BC4" w:rsidP="00E16935">
      <w:pPr>
        <w:pStyle w:val="FootnoteText"/>
        <w:shd w:val="clear" w:color="auto" w:fill="B4C6E7" w:themeFill="accent5" w:themeFillTint="66"/>
        <w:ind w:left="142" w:hanging="142"/>
      </w:pPr>
      <w:r w:rsidRPr="00AE4250">
        <w:rPr>
          <w:rStyle w:val="FootnoteReference"/>
        </w:rPr>
        <w:footnoteRef/>
      </w:r>
      <w:r w:rsidRPr="00AE4250">
        <w:t xml:space="preserve"> </w:t>
      </w:r>
      <w:bookmarkStart w:id="10" w:name="_Hlk115183886"/>
      <w:r w:rsidRPr="0034769F">
        <w:t>Development Assistance Committee</w:t>
      </w:r>
      <w:r>
        <w:t xml:space="preserve"> (</w:t>
      </w:r>
      <w:r w:rsidRPr="00AE4250">
        <w:t>DAC</w:t>
      </w:r>
      <w:r>
        <w:t>)</w:t>
      </w:r>
      <w:r w:rsidRPr="00AE4250">
        <w:t xml:space="preserve"> sectors (codes and descriptions) are indicated in the first and fourth columns of the tab ‘purpose codes’ in the following document: </w:t>
      </w:r>
      <w:hyperlink r:id="rId3" w:history="1">
        <w:r>
          <w:rPr>
            <w:rStyle w:val="Hyperlink"/>
            <w:rFonts w:eastAsiaTheme="majorEastAsia"/>
          </w:rPr>
          <w:t>DAC and CRS code lists - OECD</w:t>
        </w:r>
      </w:hyperlink>
      <w:r>
        <w:t xml:space="preserve"> </w:t>
      </w:r>
    </w:p>
    <w:bookmarkEnd w:id="10"/>
  </w:footnote>
  <w:footnote w:id="11">
    <w:p w14:paraId="14F0CFD1" w14:textId="77777777" w:rsidR="00083BC4" w:rsidRPr="00E16935" w:rsidRDefault="00083BC4" w:rsidP="00E16935">
      <w:pPr>
        <w:pStyle w:val="Style2"/>
        <w:ind w:left="142" w:hanging="142"/>
      </w:pPr>
      <w:r w:rsidRPr="00AE4250">
        <w:rPr>
          <w:rFonts w:eastAsia="Times New Roman"/>
          <w:vertAlign w:val="superscript"/>
        </w:rPr>
        <w:footnoteRef/>
      </w:r>
      <w:r w:rsidRPr="00AE4250">
        <w:rPr>
          <w:rFonts w:eastAsia="Times New Roman"/>
        </w:rPr>
        <w:t xml:space="preserve"> For guidance, see </w:t>
      </w:r>
      <w:hyperlink r:id="rId4" w:history="1">
        <w:r>
          <w:rPr>
            <w:rStyle w:val="Hyperlink"/>
          </w:rPr>
          <w:t>Development finance standards - OECD</w:t>
        </w:r>
      </w:hyperlink>
      <w:r w:rsidRPr="00AE4250">
        <w:rPr>
          <w:color w:val="1F497D"/>
        </w:rPr>
        <w:t xml:space="preserve"> </w:t>
      </w:r>
      <w:r>
        <w:rPr>
          <w:color w:val="1F497D"/>
        </w:rPr>
        <w:t>(</w:t>
      </w:r>
      <w:r w:rsidRPr="00B85F70">
        <w:t>G</w:t>
      </w:r>
      <w:r w:rsidRPr="00001C85">
        <w:t>o to “Data collection and resources for reporters”, select Addendum 2, annexes 18 (policy) and 19 (Rio) of the reporting directive.</w:t>
      </w:r>
      <w:r>
        <w:t xml:space="preserve"> </w:t>
      </w:r>
      <w:r w:rsidRPr="00001C85">
        <w:rPr>
          <w:rFonts w:eastAsia="Times New Roman"/>
        </w:rPr>
        <w:t xml:space="preserve">If an action is marked in the DAC form as contributing to one of the general policy objectives or to RIO principles as a principal objective or a significant objective, then this should be reflected in the </w:t>
      </w:r>
      <w:proofErr w:type="spellStart"/>
      <w:r w:rsidRPr="00001C85">
        <w:rPr>
          <w:rFonts w:eastAsia="Times New Roman"/>
        </w:rPr>
        <w:t>logframe</w:t>
      </w:r>
      <w:proofErr w:type="spellEnd"/>
      <w:r w:rsidRPr="00001C85">
        <w:rPr>
          <w:rFonts w:eastAsia="Times New Roman"/>
        </w:rPr>
        <w:t xml:space="preserve"> matrix (in the results chain and indicators).</w:t>
      </w:r>
    </w:p>
  </w:footnote>
  <w:footnote w:id="12">
    <w:p w14:paraId="75613780" w14:textId="77777777" w:rsidR="00083BC4" w:rsidRPr="00B85F70" w:rsidRDefault="00083BC4" w:rsidP="003C0CD7">
      <w:pPr>
        <w:pStyle w:val="FootnoteText"/>
        <w:shd w:val="clear" w:color="auto" w:fill="B4C6E7" w:themeFill="accent5" w:themeFillTint="66"/>
        <w:jc w:val="left"/>
      </w:pPr>
      <w:r w:rsidRPr="00AE4250">
        <w:rPr>
          <w:rStyle w:val="FootnoteReference"/>
        </w:rPr>
        <w:footnoteRef/>
      </w:r>
      <w:r w:rsidRPr="00AE4250">
        <w:t xml:space="preserve"> Please check the </w:t>
      </w:r>
      <w:hyperlink r:id="rId5" w:history="1">
        <w:r w:rsidRPr="00B85F70">
          <w:rPr>
            <w:rStyle w:val="Hyperlink"/>
          </w:rPr>
          <w:t>Handbook on the OECD-DAC Nutrition Policy Marker</w:t>
        </w:r>
      </w:hyperlink>
      <w:r w:rsidRPr="00AE4250">
        <w:rPr>
          <w:rStyle w:val="Hyperlink"/>
        </w:rPr>
        <w:t>.</w:t>
      </w:r>
    </w:p>
  </w:footnote>
  <w:footnote w:id="13">
    <w:p w14:paraId="2D9B1AA5" w14:textId="77777777" w:rsidR="00083BC4" w:rsidRPr="00001C85" w:rsidRDefault="00083BC4" w:rsidP="005B0F6B">
      <w:pPr>
        <w:pStyle w:val="CommentText"/>
        <w:shd w:val="clear" w:color="auto" w:fill="B4C6E7" w:themeFill="accent5" w:themeFillTint="66"/>
        <w:ind w:left="142" w:hanging="142"/>
      </w:pPr>
      <w:r w:rsidRPr="00AE4250">
        <w:rPr>
          <w:rStyle w:val="FootnoteReference"/>
        </w:rPr>
        <w:footnoteRef/>
      </w:r>
      <w:r w:rsidRPr="00AE4250">
        <w:t xml:space="preserve"> T</w:t>
      </w:r>
      <w:r w:rsidRPr="00B85F70">
        <w:t xml:space="preserve">hese markers </w:t>
      </w:r>
      <w:r w:rsidRPr="00E204C7">
        <w:rPr>
          <w:rStyle w:val="Style1Char"/>
        </w:rPr>
        <w:t>have a different scope/rationale than the DAC codes. They are drawn from the level of budget allocation and emphasis</w:t>
      </w:r>
      <w:r>
        <w:rPr>
          <w:rStyle w:val="Style1Char"/>
        </w:rPr>
        <w:t>e</w:t>
      </w:r>
      <w:r w:rsidRPr="00E204C7">
        <w:rPr>
          <w:rStyle w:val="Style1Char"/>
        </w:rPr>
        <w:t xml:space="preserve"> the action in terms </w:t>
      </w:r>
      <w:r>
        <w:rPr>
          <w:rStyle w:val="Style1Char"/>
        </w:rPr>
        <w:t xml:space="preserve">of </w:t>
      </w:r>
      <w:r w:rsidRPr="00E204C7">
        <w:rPr>
          <w:rStyle w:val="Style1Char"/>
        </w:rPr>
        <w:t>main objective(s) selected. The definition of objectives</w:t>
      </w:r>
      <w:r>
        <w:rPr>
          <w:rStyle w:val="Style1Char"/>
        </w:rPr>
        <w:t xml:space="preserve"> and outputs</w:t>
      </w:r>
      <w:r w:rsidRPr="00E204C7">
        <w:rPr>
          <w:rStyle w:val="Style1Char"/>
        </w:rPr>
        <w:t xml:space="preserve"> in</w:t>
      </w:r>
      <w:r>
        <w:rPr>
          <w:rStyle w:val="Style1Char"/>
        </w:rPr>
        <w:t xml:space="preserve"> the </w:t>
      </w:r>
      <w:r w:rsidRPr="00E204C7">
        <w:rPr>
          <w:rStyle w:val="Style1Char"/>
        </w:rPr>
        <w:t>description of the action should be in line with this section.</w:t>
      </w:r>
    </w:p>
  </w:footnote>
  <w:footnote w:id="14">
    <w:p w14:paraId="3259EA35" w14:textId="77777777" w:rsidR="00083BC4" w:rsidRPr="002548F3" w:rsidRDefault="00083BC4" w:rsidP="00E204C7">
      <w:pPr>
        <w:pStyle w:val="Style1"/>
      </w:pPr>
      <w:r w:rsidRPr="00E204C7">
        <w:rPr>
          <w:vertAlign w:val="superscript"/>
          <w:lang w:val="en-IE"/>
        </w:rPr>
        <w:footnoteRef/>
      </w:r>
      <w:r w:rsidRPr="00E204C7">
        <w:rPr>
          <w:lang w:val="en-IE"/>
        </w:rPr>
        <w:t xml:space="preserve"> </w:t>
      </w:r>
      <w:bookmarkStart w:id="11" w:name="_Hlk115174995"/>
      <w:r w:rsidRPr="00E204C7">
        <w:rPr>
          <w:lang w:val="en-IE"/>
        </w:rPr>
        <w:t xml:space="preserve">When a marker is </w:t>
      </w:r>
      <w:r>
        <w:rPr>
          <w:lang w:val="en-IE"/>
        </w:rPr>
        <w:t>“</w:t>
      </w:r>
      <w:r w:rsidRPr="00E204C7">
        <w:rPr>
          <w:lang w:val="en-IE"/>
        </w:rPr>
        <w:t xml:space="preserve">Significant </w:t>
      </w:r>
      <w:proofErr w:type="gramStart"/>
      <w:r>
        <w:rPr>
          <w:lang w:val="en-IE"/>
        </w:rPr>
        <w:t xml:space="preserve">Objective“ </w:t>
      </w:r>
      <w:r w:rsidRPr="00E204C7">
        <w:rPr>
          <w:lang w:val="en-IE"/>
        </w:rPr>
        <w:t>or</w:t>
      </w:r>
      <w:proofErr w:type="gramEnd"/>
      <w:r w:rsidRPr="00E204C7">
        <w:rPr>
          <w:lang w:val="en-IE"/>
        </w:rPr>
        <w:t xml:space="preserve"> </w:t>
      </w:r>
      <w:r>
        <w:rPr>
          <w:lang w:val="en-IE"/>
        </w:rPr>
        <w:t>“</w:t>
      </w:r>
      <w:r w:rsidRPr="00E204C7">
        <w:rPr>
          <w:lang w:val="en-IE"/>
        </w:rPr>
        <w:t>Principal Objective</w:t>
      </w:r>
      <w:r>
        <w:rPr>
          <w:lang w:val="en-IE"/>
        </w:rPr>
        <w:t>”</w:t>
      </w:r>
      <w:r w:rsidRPr="00E204C7">
        <w:rPr>
          <w:lang w:val="en-IE"/>
        </w:rPr>
        <w:t>, please indicate the relevant tags by selecting “YES” or “NO</w:t>
      </w:r>
      <w:r>
        <w:t>”</w:t>
      </w:r>
      <w:bookmarkEnd w:id="11"/>
      <w:r w:rsidRPr="00BA237E">
        <w:t>.</w:t>
      </w:r>
    </w:p>
  </w:footnote>
  <w:footnote w:id="15">
    <w:p w14:paraId="3E7ACAEC" w14:textId="77777777" w:rsidR="00083BC4" w:rsidRPr="00AE4250" w:rsidRDefault="00083BC4" w:rsidP="003C0CD7">
      <w:pPr>
        <w:pStyle w:val="FootnoteText"/>
        <w:shd w:val="clear" w:color="auto" w:fill="B4C6E7" w:themeFill="accent5" w:themeFillTint="66"/>
      </w:pPr>
      <w:r w:rsidRPr="00AE4250">
        <w:rPr>
          <w:rStyle w:val="FootnoteReference"/>
        </w:rPr>
        <w:footnoteRef/>
      </w:r>
      <w:r w:rsidRPr="00AE4250">
        <w:t xml:space="preserve"> Number of months should not exceed 72 months.</w:t>
      </w:r>
    </w:p>
  </w:footnote>
  <w:footnote w:id="16">
    <w:p w14:paraId="07C78725" w14:textId="77777777" w:rsidR="00083BC4" w:rsidRPr="00B85F70" w:rsidRDefault="00083BC4" w:rsidP="003C0CD7">
      <w:pPr>
        <w:pStyle w:val="FootnoteText"/>
        <w:shd w:val="clear" w:color="auto" w:fill="B4C6E7" w:themeFill="accent5" w:themeFillTint="66"/>
      </w:pPr>
      <w:r w:rsidRPr="00AE4250">
        <w:rPr>
          <w:rStyle w:val="FootnoteReference"/>
        </w:rPr>
        <w:footnoteRef/>
      </w:r>
      <w:r w:rsidRPr="00AE4250">
        <w:t xml:space="preserve"> Number of months should not ex</w:t>
      </w:r>
      <w:r w:rsidRPr="00B85F70">
        <w:t xml:space="preserve">ceed 72 months. </w:t>
      </w:r>
    </w:p>
  </w:footnote>
  <w:footnote w:id="17">
    <w:p w14:paraId="0C984DE4" w14:textId="77777777" w:rsidR="00083BC4" w:rsidRPr="00001C85" w:rsidRDefault="00083BC4" w:rsidP="00ED2A58">
      <w:pPr>
        <w:pStyle w:val="FootnoteText"/>
        <w:shd w:val="clear" w:color="auto" w:fill="B4C6E7" w:themeFill="accent5" w:themeFillTint="66"/>
        <w:ind w:left="284" w:hanging="284"/>
      </w:pPr>
      <w:r w:rsidRPr="00AE4250">
        <w:rPr>
          <w:rStyle w:val="FootnoteReference"/>
        </w:rPr>
        <w:footnoteRef/>
      </w:r>
      <w:r w:rsidRPr="00AE4250">
        <w:t xml:space="preserve"> </w:t>
      </w:r>
      <w:r>
        <w:tab/>
      </w:r>
      <w:r w:rsidRPr="00AE4250">
        <w:t xml:space="preserve">See </w:t>
      </w:r>
      <w:hyperlink r:id="rId6" w:history="1">
        <w:r w:rsidRPr="003048AE">
          <w:rPr>
            <w:rStyle w:val="Hyperlink"/>
          </w:rPr>
          <w:t>A stronger Europe in the world | European Commission (europa.eu)</w:t>
        </w:r>
      </w:hyperlink>
      <w:r w:rsidRPr="00B85F70">
        <w:rPr>
          <w:rStyle w:val="Hyperlink"/>
        </w:rPr>
        <w:t>.</w:t>
      </w:r>
    </w:p>
  </w:footnote>
  <w:footnote w:id="18">
    <w:p w14:paraId="49F0E730" w14:textId="77777777" w:rsidR="00083BC4" w:rsidRPr="00A72B38" w:rsidRDefault="00083BC4" w:rsidP="00ED2A58">
      <w:pPr>
        <w:pStyle w:val="FootnoteText"/>
        <w:shd w:val="clear" w:color="auto" w:fill="B4C6E7" w:themeFill="accent5" w:themeFillTint="66"/>
        <w:ind w:left="284" w:hanging="284"/>
        <w:rPr>
          <w:rFonts w:eastAsiaTheme="majorEastAsia"/>
          <w:color w:val="0563C1" w:themeColor="hyperlink"/>
          <w:u w:val="single"/>
        </w:rPr>
      </w:pPr>
      <w:r w:rsidRPr="00AE4250">
        <w:rPr>
          <w:rStyle w:val="FootnoteReference"/>
        </w:rPr>
        <w:footnoteRef/>
      </w:r>
      <w:r>
        <w:t xml:space="preserve"> </w:t>
      </w:r>
      <w:r>
        <w:tab/>
        <w:t xml:space="preserve">See </w:t>
      </w:r>
      <w:hyperlink r:id="rId7" w:history="1">
        <w:r w:rsidRPr="009662B6">
          <w:rPr>
            <w:rStyle w:val="Hyperlink"/>
          </w:rPr>
          <w:t>Guidelines for the Implementation of the Green Agenda for the Western Balkans</w:t>
        </w:r>
      </w:hyperlink>
      <w:r w:rsidRPr="00AE4250" w:rsidDel="009662B6">
        <w:t xml:space="preserve"> </w:t>
      </w:r>
    </w:p>
  </w:footnote>
  <w:footnote w:id="19">
    <w:p w14:paraId="39E20197" w14:textId="77777777" w:rsidR="00083BC4" w:rsidRPr="0089490C" w:rsidRDefault="00083BC4" w:rsidP="00FA72C9">
      <w:pPr>
        <w:pStyle w:val="Style2"/>
      </w:pPr>
      <w:r w:rsidRPr="0089490C">
        <w:rPr>
          <w:rStyle w:val="FootnoteReference"/>
        </w:rPr>
        <w:footnoteRef/>
      </w:r>
      <w:r>
        <w:t xml:space="preserve"> For more information on Gender Responsive B</w:t>
      </w:r>
      <w:r w:rsidRPr="0089490C">
        <w:t xml:space="preserve">udgeting (GRB) see the </w:t>
      </w:r>
      <w:hyperlink r:id="rId8" w:history="1">
        <w:r w:rsidRPr="0089490C">
          <w:rPr>
            <w:rStyle w:val="Hyperlink"/>
          </w:rPr>
          <w:t>GRB technical note</w:t>
        </w:r>
      </w:hyperlink>
      <w:r>
        <w:t>.</w:t>
      </w:r>
    </w:p>
  </w:footnote>
  <w:footnote w:id="20">
    <w:p w14:paraId="2E63DFF0" w14:textId="77777777" w:rsidR="00083BC4" w:rsidRPr="006D0B53" w:rsidRDefault="00083BC4" w:rsidP="00FA72C9">
      <w:pPr>
        <w:pStyle w:val="Style2"/>
      </w:pPr>
      <w:r>
        <w:rPr>
          <w:rStyle w:val="FootnoteReference"/>
        </w:rPr>
        <w:footnoteRef/>
      </w:r>
      <w:r>
        <w:t xml:space="preserve"> From section 3 onwards, no </w:t>
      </w:r>
      <w:r w:rsidRPr="006D0B53">
        <w:t xml:space="preserve">cross-references </w:t>
      </w:r>
      <w:r>
        <w:t xml:space="preserve">should be made with </w:t>
      </w:r>
      <w:r w:rsidRPr="006D0B53">
        <w:t>sections 1 and 2</w:t>
      </w:r>
      <w:r>
        <w:t xml:space="preserve">, because </w:t>
      </w:r>
      <w:r w:rsidRPr="006D0B53">
        <w:t>sections 1 and 2 are not included in the T</w:t>
      </w:r>
      <w:r>
        <w:t>echnical and Administrative Provisions</w:t>
      </w:r>
      <w:r w:rsidRPr="006D0B53">
        <w:t xml:space="preserve"> of th</w:t>
      </w:r>
      <w:r>
        <w:t>e future Financing Agreement.</w:t>
      </w:r>
    </w:p>
  </w:footnote>
  <w:footnote w:id="21">
    <w:p w14:paraId="4892CB1C" w14:textId="77777777" w:rsidR="00083BC4" w:rsidRPr="004432C1" w:rsidRDefault="00083BC4" w:rsidP="004432C1">
      <w:pPr>
        <w:pStyle w:val="Style2"/>
        <w:rPr>
          <w:lang w:val="en-IE"/>
        </w:rPr>
      </w:pPr>
      <w:r>
        <w:rPr>
          <w:rStyle w:val="FootnoteReference"/>
        </w:rPr>
        <w:footnoteRef/>
      </w:r>
      <w:r>
        <w:t xml:space="preserve"> </w:t>
      </w:r>
      <w:r w:rsidRPr="004432C1">
        <w:t xml:space="preserve">Examples of Outputs include: Increased awareness, knowledge, skills, </w:t>
      </w:r>
      <w:proofErr w:type="gramStart"/>
      <w:r w:rsidRPr="004432C1">
        <w:t>or  technical</w:t>
      </w:r>
      <w:proofErr w:type="gramEnd"/>
      <w:r w:rsidRPr="004432C1">
        <w:t xml:space="preserve"> capacities; Written political  statements / commitments; Revised  draft (national)  legal and strategic frameworks; Infrastructure constructed /   rehabilitated; Equipment provided; Knowledge-based products developed; Advocacy/awareness-raising products developed; etc.</w:t>
      </w:r>
    </w:p>
  </w:footnote>
  <w:footnote w:id="22">
    <w:p w14:paraId="4286D19B" w14:textId="77777777" w:rsidR="00083BC4" w:rsidRPr="0089490C" w:rsidRDefault="00083BC4" w:rsidP="00FA72C9">
      <w:pPr>
        <w:pStyle w:val="Style2"/>
      </w:pPr>
      <w:r w:rsidRPr="0089490C">
        <w:rPr>
          <w:rStyle w:val="FootnoteReference"/>
        </w:rPr>
        <w:footnoteRef/>
      </w:r>
      <w:r w:rsidRPr="0089490C">
        <w:t xml:space="preserve"> </w:t>
      </w:r>
      <w:r w:rsidRPr="0089490C">
        <w:rPr>
          <w:bCs/>
        </w:rPr>
        <w:t xml:space="preserve">Examples of activities (non-exhaustive) </w:t>
      </w:r>
      <w:proofErr w:type="gramStart"/>
      <w:r w:rsidRPr="00BF3532">
        <w:rPr>
          <w:bCs/>
        </w:rPr>
        <w:t>include:</w:t>
      </w:r>
      <w:proofErr w:type="gramEnd"/>
      <w:r w:rsidRPr="00BF3532">
        <w:rPr>
          <w:b/>
          <w:bCs/>
        </w:rPr>
        <w:t xml:space="preserve"> </w:t>
      </w:r>
      <w:r w:rsidRPr="00BF3532">
        <w:t>awareness raising campaign, training; technical assistance to the beneficiary on drafting of political statements / commitments; construction work or rehabilitation</w:t>
      </w:r>
      <w:r w:rsidRPr="0089490C">
        <w:t xml:space="preserve"> of infrastructure; </w:t>
      </w:r>
      <w:r>
        <w:t>supplying of</w:t>
      </w:r>
      <w:r w:rsidRPr="0089490C">
        <w:t xml:space="preserve"> equipment or other material inputs…</w:t>
      </w:r>
    </w:p>
  </w:footnote>
  <w:footnote w:id="23">
    <w:p w14:paraId="4923F861" w14:textId="77777777" w:rsidR="00083BC4" w:rsidRPr="00AE4250" w:rsidRDefault="00083BC4" w:rsidP="00C60BF9">
      <w:pPr>
        <w:pStyle w:val="FootnoteText"/>
        <w:shd w:val="clear" w:color="auto" w:fill="B4C6E7" w:themeFill="accent5" w:themeFillTint="66"/>
      </w:pPr>
      <w:r w:rsidRPr="00AE4250">
        <w:rPr>
          <w:rStyle w:val="FootnoteReference"/>
        </w:rPr>
        <w:footnoteRef/>
      </w:r>
      <w:r w:rsidRPr="00AE4250">
        <w:t xml:space="preserve"> Art. 6 Policy Framework and general principles of the IPA III regulation.</w:t>
      </w:r>
    </w:p>
  </w:footnote>
  <w:footnote w:id="24">
    <w:p w14:paraId="03FC8F9D" w14:textId="77777777" w:rsidR="00083BC4" w:rsidRPr="00001C85" w:rsidRDefault="00083BC4" w:rsidP="00C60BF9">
      <w:pPr>
        <w:pStyle w:val="FootnoteText"/>
        <w:shd w:val="clear" w:color="auto" w:fill="B4C6E7" w:themeFill="accent5" w:themeFillTint="66"/>
      </w:pPr>
      <w:r w:rsidRPr="00AE4250">
        <w:rPr>
          <w:rStyle w:val="FootnoteReference"/>
        </w:rPr>
        <w:footnoteRef/>
      </w:r>
      <w:r w:rsidRPr="00AE4250">
        <w:t xml:space="preserve"> OPSYS DAC form or CRIS DAC form depending on the system in use </w:t>
      </w:r>
      <w:r w:rsidRPr="00B85F70">
        <w:t>at the time of encoding of the a</w:t>
      </w:r>
      <w:r w:rsidRPr="00001C85">
        <w:t>ction.</w:t>
      </w:r>
    </w:p>
  </w:footnote>
  <w:footnote w:id="25">
    <w:p w14:paraId="0B1E1C81" w14:textId="77777777" w:rsidR="00083BC4" w:rsidRPr="00001C85" w:rsidRDefault="00083BC4" w:rsidP="005D41BD">
      <w:pPr>
        <w:pStyle w:val="Style1"/>
      </w:pPr>
      <w:r w:rsidRPr="00AE4250">
        <w:rPr>
          <w:rStyle w:val="FootnoteReference"/>
        </w:rPr>
        <w:footnoteRef/>
      </w:r>
      <w:r w:rsidRPr="00AE4250">
        <w:t xml:space="preserve"> P</w:t>
      </w:r>
      <w:r w:rsidRPr="00B85F70">
        <w:t>rincipal object</w:t>
      </w:r>
      <w:r w:rsidRPr="00001C85">
        <w:t>ive / significant objective/ not targeted.</w:t>
      </w:r>
    </w:p>
  </w:footnote>
  <w:footnote w:id="26">
    <w:p w14:paraId="1D38499F" w14:textId="77777777" w:rsidR="00083BC4" w:rsidRPr="00B85F70" w:rsidRDefault="00083BC4" w:rsidP="00C60BF9">
      <w:pPr>
        <w:pStyle w:val="FootnoteText"/>
        <w:shd w:val="clear" w:color="auto" w:fill="B4C6E7" w:themeFill="accent5" w:themeFillTint="66"/>
        <w:rPr>
          <w:rFonts w:eastAsiaTheme="minorHAnsi"/>
        </w:rPr>
      </w:pPr>
      <w:r w:rsidRPr="00AE4250">
        <w:rPr>
          <w:rStyle w:val="FootnoteReference"/>
        </w:rPr>
        <w:footnoteRef/>
      </w:r>
      <w:r w:rsidRPr="00AE4250">
        <w:t xml:space="preserve"> </w:t>
      </w:r>
      <w:r w:rsidRPr="00B85F70">
        <w:rPr>
          <w:rFonts w:eastAsiaTheme="minorHAnsi"/>
        </w:rPr>
        <w:t>When cooperating with private sector, refer to UN Guiding principles on Business and Human Rights (due diligence)</w:t>
      </w:r>
    </w:p>
  </w:footnote>
  <w:footnote w:id="27">
    <w:p w14:paraId="136D1A8D" w14:textId="77777777" w:rsidR="00083BC4" w:rsidRPr="00AE4250" w:rsidRDefault="00083BC4" w:rsidP="00C60BF9">
      <w:pPr>
        <w:shd w:val="clear" w:color="auto" w:fill="B4C6E7" w:themeFill="accent5" w:themeFillTint="66"/>
        <w:rPr>
          <w:rFonts w:cs="Times New Roman"/>
          <w:sz w:val="20"/>
          <w:szCs w:val="20"/>
        </w:rPr>
      </w:pPr>
      <w:r w:rsidRPr="00AE4250">
        <w:rPr>
          <w:rStyle w:val="FootnoteReference"/>
          <w:rFonts w:cs="Times New Roman"/>
          <w:sz w:val="20"/>
          <w:szCs w:val="20"/>
        </w:rPr>
        <w:footnoteRef/>
      </w:r>
      <w:r w:rsidRPr="00AE4250">
        <w:rPr>
          <w:rFonts w:cs="Times New Roman"/>
          <w:sz w:val="20"/>
          <w:szCs w:val="20"/>
        </w:rPr>
        <w:t xml:space="preserve"> The risk (category) can be related 1-to the external environment; 2-to planning, processes and s</w:t>
      </w:r>
      <w:r w:rsidRPr="00B85F70">
        <w:rPr>
          <w:rFonts w:cs="Times New Roman"/>
          <w:sz w:val="20"/>
          <w:szCs w:val="20"/>
        </w:rPr>
        <w:t xml:space="preserve">ystems; 3-to people and the organisation; 4-to legality and regularity aspects; 5-to communication and information. See pp44-48 of </w:t>
      </w:r>
      <w:hyperlink r:id="rId9" w:history="1">
        <w:r w:rsidRPr="00001C85">
          <w:rPr>
            <w:rStyle w:val="Hyperlink"/>
            <w:rFonts w:cs="Times New Roman"/>
            <w:sz w:val="20"/>
            <w:szCs w:val="20"/>
          </w:rPr>
          <w:t>Implementation Guide of the Risk management in the Commission</w:t>
        </w:r>
      </w:hyperlink>
      <w:r w:rsidRPr="00AE4250">
        <w:rPr>
          <w:rFonts w:cs="Times New Roman"/>
          <w:sz w:val="20"/>
          <w:szCs w:val="20"/>
        </w:rPr>
        <w:t>.</w:t>
      </w:r>
      <w:r w:rsidRPr="00B85F70">
        <w:rPr>
          <w:rFonts w:cs="Times New Roman"/>
          <w:sz w:val="20"/>
          <w:szCs w:val="20"/>
        </w:rPr>
        <w:t xml:space="preserve"> </w:t>
      </w:r>
      <w:r w:rsidRPr="003775F2">
        <w:rPr>
          <w:rStyle w:val="Hyperlink"/>
          <w:rFonts w:cs="Times New Roman"/>
          <w:i/>
          <w:sz w:val="20"/>
          <w:szCs w:val="20"/>
          <w:lang w:val="en-IE"/>
        </w:rPr>
        <w:t>[EC internal link]</w:t>
      </w:r>
    </w:p>
  </w:footnote>
  <w:footnote w:id="28">
    <w:p w14:paraId="5BA05921" w14:textId="77777777" w:rsidR="00083BC4" w:rsidRPr="00850DEA" w:rsidRDefault="00083BC4" w:rsidP="008F4E2E">
      <w:pPr>
        <w:pStyle w:val="Style2"/>
      </w:pPr>
      <w:r>
        <w:rPr>
          <w:rStyle w:val="FootnoteReference"/>
        </w:rPr>
        <w:footnoteRef/>
      </w:r>
      <w:r>
        <w:t xml:space="preserve"> For interventions covering more than one area of support, the number of outcomes can increase (keeping the total number reasonable). </w:t>
      </w:r>
    </w:p>
  </w:footnote>
  <w:footnote w:id="29">
    <w:p w14:paraId="318832E3" w14:textId="77777777" w:rsidR="00083BC4" w:rsidRPr="0044183E" w:rsidRDefault="00083BC4" w:rsidP="008220EA">
      <w:pPr>
        <w:pStyle w:val="Style2"/>
        <w:ind w:left="284" w:hanging="284"/>
        <w:rPr>
          <w:lang w:val="en-GB"/>
        </w:rPr>
      </w:pPr>
      <w:r>
        <w:rPr>
          <w:rStyle w:val="FootnoteReference"/>
        </w:rPr>
        <w:footnoteRef/>
      </w:r>
      <w:r>
        <w:t xml:space="preserve"> </w:t>
      </w:r>
      <w:r>
        <w:tab/>
        <w:t xml:space="preserve">A draft version of the IPA Results Framework can be found </w:t>
      </w:r>
      <w:hyperlink r:id="rId10" w:history="1">
        <w:r>
          <w:rPr>
            <w:rStyle w:val="Hyperlink"/>
          </w:rPr>
          <w:t>at this EC internal link</w:t>
        </w:r>
      </w:hyperlink>
      <w:r>
        <w:t>.</w:t>
      </w:r>
    </w:p>
  </w:footnote>
  <w:footnote w:id="30">
    <w:p w14:paraId="5114F785" w14:textId="77777777" w:rsidR="00083BC4" w:rsidRPr="00001C85" w:rsidRDefault="00083BC4" w:rsidP="00BA24DC">
      <w:pPr>
        <w:pStyle w:val="Style2"/>
        <w:ind w:left="284" w:hanging="284"/>
      </w:pPr>
      <w:r w:rsidRPr="00001C85">
        <w:rPr>
          <w:rStyle w:val="FootnoteReference"/>
        </w:rPr>
        <w:footnoteRef/>
      </w:r>
      <w:r w:rsidRPr="00001C85">
        <w:t xml:space="preserve"> </w:t>
      </w:r>
      <w:r>
        <w:tab/>
      </w:r>
      <w:r w:rsidRPr="003775F2">
        <w:t>Baselines and targets are needed to assess progress using the indicators. In some cases, there are indicators for which there is no baseline at the design stage, and in such case the baseline and target can be defined during the inception phase of implementation. This is the case of indicators that need a survey to define a baseline.</w:t>
      </w:r>
    </w:p>
  </w:footnote>
  <w:footnote w:id="31">
    <w:p w14:paraId="2C6886FA" w14:textId="77777777" w:rsidR="00083BC4" w:rsidRPr="00AE4250" w:rsidRDefault="00083BC4" w:rsidP="00BA24DC">
      <w:pPr>
        <w:pStyle w:val="FootnoteText"/>
        <w:shd w:val="clear" w:color="auto" w:fill="B4C6E7" w:themeFill="accent5" w:themeFillTint="66"/>
        <w:tabs>
          <w:tab w:val="left" w:pos="8840"/>
        </w:tabs>
        <w:ind w:left="284" w:hanging="284"/>
      </w:pPr>
      <w:r w:rsidRPr="00001C85">
        <w:rPr>
          <w:rStyle w:val="FootnoteReference"/>
        </w:rPr>
        <w:footnoteRef/>
      </w:r>
      <w:r w:rsidRPr="00001C85">
        <w:t xml:space="preserve"> </w:t>
      </w:r>
      <w:r>
        <w:tab/>
        <w:t>See DG NEAR internal note</w:t>
      </w:r>
      <w:r w:rsidRPr="00001C85">
        <w:t xml:space="preserve">: </w:t>
      </w:r>
      <w:hyperlink r:id="rId11" w:history="1">
        <w:proofErr w:type="gramStart"/>
        <w:r w:rsidRPr="00001C85">
          <w:rPr>
            <w:rStyle w:val="Hyperlink"/>
          </w:rPr>
          <w:t>Ares(</w:t>
        </w:r>
        <w:proofErr w:type="gramEnd"/>
        <w:r w:rsidRPr="00001C85">
          <w:rPr>
            <w:rStyle w:val="Hyperlink"/>
          </w:rPr>
          <w:t>2021)694112</w:t>
        </w:r>
      </w:hyperlink>
      <w:r w:rsidRPr="00440727">
        <w:rPr>
          <w:rStyle w:val="Hyperlink"/>
          <w:u w:val="none"/>
        </w:rPr>
        <w:tab/>
      </w:r>
    </w:p>
  </w:footnote>
  <w:footnote w:id="32">
    <w:p w14:paraId="410F009C" w14:textId="77777777" w:rsidR="00083BC4" w:rsidRPr="00AE4250" w:rsidRDefault="00083BC4" w:rsidP="00635A0A">
      <w:pPr>
        <w:pStyle w:val="FootnoteText"/>
        <w:shd w:val="clear" w:color="auto" w:fill="B4C6E7" w:themeFill="accent5" w:themeFillTint="66"/>
      </w:pPr>
      <w:r w:rsidRPr="00001C85">
        <w:rPr>
          <w:rStyle w:val="FootnoteReference"/>
        </w:rPr>
        <w:footnoteRef/>
      </w:r>
      <w:r w:rsidRPr="00001C85">
        <w:t xml:space="preserve"> This section is to be completed by the EU Office/</w:t>
      </w:r>
      <w:r w:rsidRPr="00AE4250">
        <w:t>Delegation.</w:t>
      </w:r>
    </w:p>
  </w:footnote>
  <w:footnote w:id="33">
    <w:p w14:paraId="779727B3" w14:textId="77777777" w:rsidR="00083BC4" w:rsidRPr="00C85643" w:rsidRDefault="00083BC4" w:rsidP="003C0CD7">
      <w:pPr>
        <w:pStyle w:val="FootnoteText"/>
        <w:shd w:val="clear" w:color="auto" w:fill="B4C6E7" w:themeFill="accent5" w:themeFillTint="66"/>
      </w:pPr>
      <w:r w:rsidRPr="00C85643">
        <w:rPr>
          <w:rStyle w:val="FootnoteReference"/>
        </w:rPr>
        <w:footnoteRef/>
      </w:r>
      <w:r w:rsidRPr="00C85643">
        <w:t xml:space="preserve"> In principle this should not exceed 72 months.</w:t>
      </w:r>
    </w:p>
  </w:footnote>
  <w:footnote w:id="34">
    <w:p w14:paraId="7CDB05B8" w14:textId="77777777" w:rsidR="00083BC4" w:rsidRPr="00001C85" w:rsidRDefault="00083BC4" w:rsidP="003C0CD7">
      <w:pPr>
        <w:pStyle w:val="FootnoteText"/>
        <w:shd w:val="clear" w:color="auto" w:fill="B4C6E7" w:themeFill="accent5" w:themeFillTint="66"/>
      </w:pPr>
      <w:r w:rsidRPr="00C85643">
        <w:rPr>
          <w:rStyle w:val="FootnoteReference"/>
        </w:rPr>
        <w:footnoteRef/>
      </w:r>
      <w:r w:rsidRPr="00C85643">
        <w:t xml:space="preserve"> In principle this should not exceed 72 months.</w:t>
      </w:r>
    </w:p>
  </w:footnote>
  <w:footnote w:id="35">
    <w:p w14:paraId="7977623F" w14:textId="77777777" w:rsidR="00083BC4" w:rsidRPr="00A01A20" w:rsidRDefault="00083BC4" w:rsidP="001B258E">
      <w:pPr>
        <w:pStyle w:val="Style2"/>
        <w:ind w:left="284" w:hanging="284"/>
      </w:pPr>
      <w:r>
        <w:rPr>
          <w:rStyle w:val="FootnoteReference"/>
        </w:rPr>
        <w:footnoteRef/>
      </w:r>
      <w:r>
        <w:t xml:space="preserve"> </w:t>
      </w:r>
      <w:r>
        <w:tab/>
      </w:r>
      <w:proofErr w:type="gramStart"/>
      <w:r>
        <w:t>C(</w:t>
      </w:r>
      <w:proofErr w:type="gramEnd"/>
      <w:r>
        <w:t>2018)5120 final: Commission Decision on the Internal Rules on the implementation of the general budget of the European Union (European Commission section) for the attention of the Commission departments</w:t>
      </w:r>
    </w:p>
  </w:footnote>
  <w:footnote w:id="36">
    <w:p w14:paraId="7400F535" w14:textId="77777777" w:rsidR="00083BC4" w:rsidRPr="00001C85" w:rsidRDefault="00083BC4"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hyperlink r:id="rId12" w:anchor="/main" w:history="1">
        <w:r w:rsidRPr="001B258E">
          <w:rPr>
            <w:rStyle w:val="Hyperlink"/>
          </w:rPr>
          <w:t>EU Sanctions Map</w:t>
        </w:r>
      </w:hyperlink>
      <w:r>
        <w:t xml:space="preserve">. </w:t>
      </w:r>
      <w:r w:rsidRPr="00001C85">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37">
    <w:p w14:paraId="63CBE8DD" w14:textId="77777777" w:rsidR="00083BC4" w:rsidRPr="0089490C" w:rsidRDefault="00083BC4" w:rsidP="001B258E">
      <w:pPr>
        <w:pStyle w:val="Style2"/>
        <w:ind w:left="284" w:hanging="284"/>
      </w:pPr>
      <w:r w:rsidRPr="00C85643">
        <w:rPr>
          <w:rStyle w:val="FootnoteReference"/>
          <w:rFonts w:ascii="Calibri" w:eastAsiaTheme="majorEastAsia" w:hAnsi="Calibri"/>
        </w:rPr>
        <w:footnoteRef/>
      </w:r>
      <w:r w:rsidRPr="00C85643">
        <w:rPr>
          <w:rFonts w:ascii="Calibri" w:hAnsi="Calibri"/>
        </w:rPr>
        <w:t xml:space="preserve"> </w:t>
      </w:r>
      <w:r>
        <w:rPr>
          <w:rFonts w:ascii="Calibri" w:hAnsi="Calibri"/>
        </w:rPr>
        <w:tab/>
      </w:r>
      <w:r w:rsidRPr="0089490C">
        <w:t xml:space="preserve">Please find the Twinning Fiche template as Annex C1 of the Twinning Manual available in English at </w:t>
      </w:r>
      <w:hyperlink r:id="rId13" w:history="1">
        <w:r w:rsidRPr="009B0B40">
          <w:rPr>
            <w:rStyle w:val="Hyperlink"/>
          </w:rPr>
          <w:t>this link</w:t>
        </w:r>
      </w:hyperlink>
    </w:p>
  </w:footnote>
  <w:footnote w:id="38">
    <w:p w14:paraId="20B154CE" w14:textId="77777777" w:rsidR="00083BC4" w:rsidRPr="00AE4250" w:rsidRDefault="00083BC4"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r w:rsidRPr="00001C85">
        <w:t>For NEAR, prior approval 11a) from the list in MAP H.1.2.</w:t>
      </w:r>
    </w:p>
  </w:footnote>
  <w:footnote w:id="39">
    <w:p w14:paraId="4E0F399A" w14:textId="77777777" w:rsidR="00083BC4" w:rsidRPr="00001C85" w:rsidRDefault="00083BC4"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proofErr w:type="gramStart"/>
      <w:r w:rsidRPr="00001C85">
        <w:t>In order to</w:t>
      </w:r>
      <w:proofErr w:type="gramEnd"/>
      <w:r w:rsidRPr="00001C85">
        <w:t xml:space="preserve"> increase the success ratio (number of awards divided by number of applications in each call) with a view of reducing the workload of all stakeholders, it is important to limit the number of applications. In this respect, please narrow down the eligibility in terms of the place of establishment and the type of the applicants as much as possible. </w:t>
      </w:r>
    </w:p>
  </w:footnote>
  <w:footnote w:id="40">
    <w:p w14:paraId="3921AFD3" w14:textId="77777777" w:rsidR="00083BC4" w:rsidRPr="00AE4250" w:rsidRDefault="00083BC4"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proofErr w:type="gramStart"/>
      <w:r w:rsidRPr="00001C85">
        <w:t>With regard to</w:t>
      </w:r>
      <w:proofErr w:type="gramEnd"/>
      <w:r w:rsidRPr="00001C85">
        <w:t xml:space="preserve"> Israeli entities: follow Guidelines on the eligibility of Israeli entities and their activities in the territories occupied by Israel since June 1967 for grants, prizes and financial instruments funded by the EU from 2014 onwards (OJ C 205, 19.7.2013, p. 9)</w:t>
      </w:r>
      <w:r w:rsidRPr="00AE4250">
        <w:t>.</w:t>
      </w:r>
    </w:p>
  </w:footnote>
  <w:footnote w:id="41">
    <w:p w14:paraId="5C62F430" w14:textId="77777777" w:rsidR="00083BC4" w:rsidRPr="00001C85" w:rsidRDefault="00083BC4" w:rsidP="003C0CD7">
      <w:pPr>
        <w:pStyle w:val="FootnoteText"/>
        <w:shd w:val="clear" w:color="auto" w:fill="B4C6E7" w:themeFill="accent5" w:themeFillTint="66"/>
      </w:pPr>
      <w:r w:rsidRPr="00C85643">
        <w:rPr>
          <w:rStyle w:val="FootnoteReference"/>
        </w:rPr>
        <w:footnoteRef/>
      </w:r>
      <w:r>
        <w:t xml:space="preserve"> </w:t>
      </w:r>
      <w:hyperlink r:id="rId14" w:history="1">
        <w:r w:rsidRPr="00A97985">
          <w:rPr>
            <w:rStyle w:val="Hyperlink"/>
          </w:rPr>
          <w:t>DG NEAR MAP Section H.1.2</w:t>
        </w:r>
      </w:hyperlink>
      <w:r w:rsidRPr="00001C85">
        <w:t xml:space="preserve"> </w:t>
      </w:r>
    </w:p>
  </w:footnote>
  <w:footnote w:id="42">
    <w:p w14:paraId="5B3EBAAA" w14:textId="77777777" w:rsidR="00083BC4" w:rsidRPr="00001C85" w:rsidRDefault="00083BC4" w:rsidP="00A010C6">
      <w:pPr>
        <w:pStyle w:val="Style2"/>
      </w:pPr>
      <w:r w:rsidRPr="00001C85">
        <w:rPr>
          <w:rStyle w:val="FootnoteReference"/>
        </w:rPr>
        <w:footnoteRef/>
      </w:r>
      <w:r w:rsidRPr="00001C85">
        <w:t xml:space="preserve"> The signature of a contribution agreement with the chosen entity is subject to the completion of the necessary pillar assessment.</w:t>
      </w:r>
    </w:p>
  </w:footnote>
  <w:footnote w:id="43">
    <w:p w14:paraId="108BF4CF" w14:textId="77777777" w:rsidR="00083BC4" w:rsidRPr="003E2CEC" w:rsidRDefault="00083BC4" w:rsidP="00C23A7C">
      <w:pPr>
        <w:pStyle w:val="Style2"/>
      </w:pPr>
      <w:r>
        <w:rPr>
          <w:rStyle w:val="FootnoteReference"/>
        </w:rPr>
        <w:footnoteRef/>
      </w:r>
      <w:r>
        <w:t xml:space="preserve"> This section is to be part of </w:t>
      </w:r>
      <w:r w:rsidRPr="003E2CEC">
        <w:t>Investment platform</w:t>
      </w:r>
      <w:r>
        <w:t xml:space="preserve"> actions</w:t>
      </w:r>
      <w:r w:rsidRPr="003E2CEC">
        <w:t xml:space="preserve"> and </w:t>
      </w:r>
      <w:r>
        <w:t>should not</w:t>
      </w:r>
      <w:r w:rsidRPr="003E2CEC">
        <w:t xml:space="preserve"> be part of a bilateral cooperation </w:t>
      </w:r>
      <w:r>
        <w:t>A</w:t>
      </w:r>
      <w:r w:rsidRPr="003E2CEC">
        <w:t xml:space="preserve">ction </w:t>
      </w:r>
      <w:r>
        <w:t>D</w:t>
      </w:r>
      <w:r w:rsidRPr="003E2CEC">
        <w:t>ocument</w:t>
      </w:r>
      <w:r>
        <w:t>.</w:t>
      </w:r>
    </w:p>
  </w:footnote>
  <w:footnote w:id="44">
    <w:p w14:paraId="643B7600" w14:textId="77777777" w:rsidR="00083BC4" w:rsidRPr="003E2CEC" w:rsidRDefault="00083BC4" w:rsidP="00C23A7C">
      <w:pPr>
        <w:pStyle w:val="Style2"/>
      </w:pPr>
      <w:r>
        <w:rPr>
          <w:rStyle w:val="FootnoteReference"/>
        </w:rPr>
        <w:footnoteRef/>
      </w:r>
      <w:r>
        <w:t xml:space="preserve"> This section is to be part of </w:t>
      </w:r>
      <w:r w:rsidRPr="003E2CEC">
        <w:t>Investment platform</w:t>
      </w:r>
      <w:r>
        <w:t xml:space="preserve"> actions</w:t>
      </w:r>
      <w:r w:rsidRPr="003E2CEC">
        <w:t xml:space="preserve"> and </w:t>
      </w:r>
      <w:r>
        <w:t>should not</w:t>
      </w:r>
      <w:r w:rsidRPr="003E2CEC">
        <w:t xml:space="preserve"> be part of a bilateral cooperation </w:t>
      </w:r>
      <w:r>
        <w:t>A</w:t>
      </w:r>
      <w:r w:rsidRPr="003E2CEC">
        <w:t xml:space="preserve">ction </w:t>
      </w:r>
      <w:r>
        <w:t>D</w:t>
      </w:r>
      <w:r w:rsidRPr="003E2CEC">
        <w:t>ocument</w:t>
      </w:r>
      <w:r>
        <w:t>.</w:t>
      </w:r>
    </w:p>
  </w:footnote>
  <w:footnote w:id="45">
    <w:p w14:paraId="582ABECE" w14:textId="77777777" w:rsidR="00083BC4" w:rsidRPr="00001C85" w:rsidRDefault="00083BC4" w:rsidP="003C0CD7">
      <w:pPr>
        <w:pStyle w:val="FootnoteText"/>
        <w:shd w:val="clear" w:color="auto" w:fill="B4C6E7" w:themeFill="accent5" w:themeFillTint="66"/>
      </w:pPr>
      <w:r w:rsidRPr="00001C85">
        <w:rPr>
          <w:rStyle w:val="FootnoteReference"/>
        </w:rPr>
        <w:footnoteRef/>
      </w:r>
      <w:r w:rsidRPr="00001C85">
        <w:t xml:space="preserve"> </w:t>
      </w:r>
      <w:proofErr w:type="gramStart"/>
      <w:r w:rsidRPr="00001C85">
        <w:t>In order to</w:t>
      </w:r>
      <w:proofErr w:type="gramEnd"/>
      <w:r w:rsidRPr="00001C85">
        <w:t xml:space="preserve"> avoid details on budgets for individual contracts, it is sufficient to indicate the total envelop for procurement. If budgets for individual contracts are public, tenderers tend to orientate themselves on them and not on the terms of reference.</w:t>
      </w:r>
    </w:p>
  </w:footnote>
  <w:footnote w:id="46">
    <w:p w14:paraId="7AE6D8BF" w14:textId="77777777" w:rsidR="00083BC4" w:rsidRPr="00001C85" w:rsidRDefault="00083BC4" w:rsidP="003C0CD7">
      <w:pPr>
        <w:pStyle w:val="FootnoteText"/>
        <w:shd w:val="clear" w:color="auto" w:fill="B4C6E7" w:themeFill="accent5" w:themeFillTint="66"/>
      </w:pPr>
      <w:r w:rsidRPr="00001C85">
        <w:rPr>
          <w:rStyle w:val="FootnoteReference"/>
        </w:rPr>
        <w:footnoteRef/>
      </w:r>
      <w:r w:rsidRPr="00001C85">
        <w:t xml:space="preserve"> Where the action is not covered by a financing agreement (see section </w:t>
      </w:r>
      <w:r w:rsidRPr="00001C85">
        <w:fldChar w:fldCharType="begin"/>
      </w:r>
      <w:r w:rsidRPr="00001C85">
        <w:instrText xml:space="preserve"> REF _Ref65665776 \r \h  \* MERGEFORMAT </w:instrText>
      </w:r>
      <w:r w:rsidRPr="00001C85">
        <w:fldChar w:fldCharType="separate"/>
      </w:r>
      <w:r w:rsidRPr="00001C85">
        <w:t>4.1</w:t>
      </w:r>
      <w:r w:rsidRPr="00001C85">
        <w:fldChar w:fldCharType="end"/>
      </w:r>
      <w:r w:rsidRPr="00001C85">
        <w:t xml:space="preserve">), put ‘will be covered by another decision’ as it is unlikely that evaluation and audit contracts on this action would be concluded within N+1. These contracts </w:t>
      </w:r>
      <w:proofErr w:type="gramStart"/>
      <w:r w:rsidRPr="00001C85">
        <w:t>have to</w:t>
      </w:r>
      <w:proofErr w:type="gramEnd"/>
      <w:r w:rsidRPr="00001C85">
        <w:t xml:space="preserve"> be authorised by another Financing Decision.</w:t>
      </w:r>
    </w:p>
  </w:footnote>
  <w:footnote w:id="47">
    <w:p w14:paraId="05161785" w14:textId="77777777" w:rsidR="00083BC4" w:rsidRPr="00AE4250" w:rsidRDefault="00083BC4" w:rsidP="003C0CD7">
      <w:pPr>
        <w:pStyle w:val="FootnoteText"/>
        <w:shd w:val="clear" w:color="auto" w:fill="B4C6E7" w:themeFill="accent5" w:themeFillTint="66"/>
      </w:pPr>
      <w:r w:rsidRPr="00001C85">
        <w:rPr>
          <w:rStyle w:val="FootnoteReference"/>
        </w:rPr>
        <w:footnoteRef/>
      </w:r>
      <w:r w:rsidRPr="00001C85">
        <w:t xml:space="preserve"> Consider that contracts where no financing agreement is concluded, contingencies </w:t>
      </w:r>
      <w:proofErr w:type="gramStart"/>
      <w:r w:rsidRPr="00001C85">
        <w:t>have to</w:t>
      </w:r>
      <w:proofErr w:type="gramEnd"/>
      <w:r w:rsidRPr="00001C85">
        <w:t xml:space="preserve"> be covered by individual and legal commitments by 31 December of N+1.</w:t>
      </w:r>
    </w:p>
  </w:footnote>
  <w:footnote w:id="48">
    <w:p w14:paraId="3B90EDCF" w14:textId="77777777" w:rsidR="00083BC4" w:rsidRPr="0089490C" w:rsidRDefault="00083BC4" w:rsidP="008F4E2E">
      <w:pPr>
        <w:pStyle w:val="Style2"/>
      </w:pPr>
      <w:r w:rsidRPr="0089490C">
        <w:rPr>
          <w:rStyle w:val="FootnoteReference"/>
        </w:rPr>
        <w:footnoteRef/>
      </w:r>
      <w:r w:rsidRPr="0089490C">
        <w:t xml:space="preserve"> See </w:t>
      </w:r>
      <w:r w:rsidRPr="0089490C">
        <w:rPr>
          <w:rFonts w:cs="Calibri"/>
        </w:rPr>
        <w:t xml:space="preserve">best </w:t>
      </w:r>
      <w:hyperlink r:id="rId15" w:history="1">
        <w:r w:rsidRPr="0089490C">
          <w:rPr>
            <w:rStyle w:val="Hyperlink"/>
            <w:rFonts w:cs="Calibri"/>
          </w:rPr>
          <w:t>practice of evaluation dissemination</w:t>
        </w:r>
      </w:hyperlink>
      <w:r w:rsidRPr="0089490C">
        <w:rPr>
          <w:rFonts w:cs="Calibri"/>
        </w:rPr>
        <w:t xml:space="preserve"> </w:t>
      </w:r>
    </w:p>
  </w:footnote>
  <w:footnote w:id="49">
    <w:p w14:paraId="41FFE349" w14:textId="77777777" w:rsidR="00083BC4" w:rsidRPr="0089490C" w:rsidRDefault="00083BC4" w:rsidP="008F4E2E">
      <w:pPr>
        <w:pStyle w:val="Style2"/>
      </w:pPr>
      <w:r w:rsidRPr="0089490C">
        <w:rPr>
          <w:rStyle w:val="FootnoteReference"/>
        </w:rPr>
        <w:footnoteRef/>
      </w:r>
      <w:r w:rsidRPr="0089490C">
        <w:t xml:space="preserve"> </w:t>
      </w:r>
      <w:proofErr w:type="gramStart"/>
      <w:r w:rsidRPr="0089490C">
        <w:t>For the purpose of</w:t>
      </w:r>
      <w:proofErr w:type="gramEnd"/>
      <w:r w:rsidRPr="0089490C">
        <w:t xml:space="preserve"> consistency between terms in OPSYS, DG INTPA, DG NEAR and FPI have </w:t>
      </w:r>
      <w:proofErr w:type="spellStart"/>
      <w:r w:rsidRPr="0089490C">
        <w:t>harmonised</w:t>
      </w:r>
      <w:proofErr w:type="spellEnd"/>
      <w:r w:rsidRPr="0089490C">
        <w:t xml:space="preserve">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16" w:history="1">
        <w:r w:rsidRPr="0089490C">
          <w:rPr>
            <w:rStyle w:val="Hyperlink"/>
          </w:rPr>
          <w:t>concept of intervention</w:t>
        </w:r>
      </w:hyperlink>
      <w:r>
        <w:rPr>
          <w:rStyle w:val="Hyperlink"/>
        </w:rPr>
        <w:t xml:space="preserve"> </w:t>
      </w:r>
      <w:r w:rsidRPr="0073170D">
        <w:rPr>
          <w:rStyle w:val="Hyperlink"/>
          <w:i/>
          <w:lang w:val="en-IE"/>
        </w:rPr>
        <w:t>[EU Login is needed]</w:t>
      </w:r>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93C4" w14:textId="77777777" w:rsidR="00083BC4" w:rsidRDefault="00083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3307" w14:textId="77777777" w:rsidR="00083BC4" w:rsidRPr="004257C0" w:rsidRDefault="00083BC4">
    <w:pPr>
      <w:pStyle w:val="Header"/>
      <w:rPr>
        <w:lang w:val="en-IE"/>
      </w:rPr>
    </w:pPr>
    <w:r w:rsidRPr="004257C0">
      <w:rPr>
        <w:lang w:val="en-IE"/>
      </w:rPr>
      <w:t xml:space="preserve">IPA III Action Document template </w:t>
    </w:r>
    <w:r>
      <w:rPr>
        <w:lang w:val="en-IE"/>
      </w:rPr>
      <w:t xml:space="preserve">of October 2022 – For </w:t>
    </w:r>
    <w:r w:rsidRPr="004257C0">
      <w:rPr>
        <w:lang w:val="en-IE"/>
      </w:rPr>
      <w:t xml:space="preserve">2023 and </w:t>
    </w:r>
    <w:r w:rsidRPr="00C85643">
      <w:rPr>
        <w:lang w:val="en-IE"/>
      </w:rPr>
      <w:t>subsequent</w:t>
    </w:r>
    <w:r w:rsidRPr="004257C0">
      <w:rPr>
        <w:lang w:val="en-IE"/>
      </w:rPr>
      <w:t xml:space="preserve"> years</w:t>
    </w:r>
  </w:p>
  <w:p w14:paraId="283878C6" w14:textId="77777777" w:rsidR="00083BC4" w:rsidRPr="004257C0" w:rsidRDefault="00083BC4">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D0E8" w14:textId="77777777" w:rsidR="00083BC4" w:rsidRDefault="00083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F88"/>
    <w:multiLevelType w:val="hybridMultilevel"/>
    <w:tmpl w:val="326E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4896"/>
    <w:multiLevelType w:val="hybridMultilevel"/>
    <w:tmpl w:val="ADFC4B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75932"/>
    <w:multiLevelType w:val="multilevel"/>
    <w:tmpl w:val="C69AA084"/>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2E52B8"/>
    <w:multiLevelType w:val="hybridMultilevel"/>
    <w:tmpl w:val="B7AA9D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E13F77"/>
    <w:multiLevelType w:val="hybridMultilevel"/>
    <w:tmpl w:val="08AE4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ED2DAF"/>
    <w:multiLevelType w:val="hybridMultilevel"/>
    <w:tmpl w:val="8688834C"/>
    <w:lvl w:ilvl="0" w:tplc="8CB229E8">
      <w:numFmt w:val="bullet"/>
      <w:lvlText w:val=""/>
      <w:lvlJc w:val="left"/>
      <w:pPr>
        <w:ind w:left="720" w:hanging="360"/>
      </w:pPr>
      <w:rPr>
        <w:rFonts w:ascii="Symbol" w:eastAsia="Calibri" w:hAnsi="Symbol" w:cs="Courier New"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6601C1"/>
    <w:multiLevelType w:val="hybridMultilevel"/>
    <w:tmpl w:val="F926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5232E"/>
    <w:multiLevelType w:val="hybridMultilevel"/>
    <w:tmpl w:val="6BAE91CC"/>
    <w:lvl w:ilvl="0" w:tplc="30F6D74E">
      <w:start w:val="1"/>
      <w:numFmt w:val="bullet"/>
      <w:lvlText w:val=""/>
      <w:lvlJc w:val="left"/>
      <w:pPr>
        <w:ind w:left="1440" w:hanging="360"/>
      </w:pPr>
      <w:rPr>
        <w:rFonts w:ascii="Wingdings" w:hAnsi="Wingdings" w:hint="default"/>
        <w:color w:val="000000" w:themeColor="text1"/>
      </w:rPr>
    </w:lvl>
    <w:lvl w:ilvl="1" w:tplc="30F6D74E">
      <w:start w:val="1"/>
      <w:numFmt w:val="bullet"/>
      <w:lvlText w:val=""/>
      <w:lvlJc w:val="left"/>
      <w:pPr>
        <w:ind w:left="2160" w:hanging="360"/>
      </w:pPr>
      <w:rPr>
        <w:rFonts w:ascii="Wingdings" w:hAnsi="Wingdings" w:hint="default"/>
        <w:color w:val="000000" w:themeColor="text1"/>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050F26"/>
    <w:multiLevelType w:val="hybridMultilevel"/>
    <w:tmpl w:val="83024D40"/>
    <w:lvl w:ilvl="0" w:tplc="B972DE2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FCF3463"/>
    <w:multiLevelType w:val="hybridMultilevel"/>
    <w:tmpl w:val="C98CABC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0360F31"/>
    <w:multiLevelType w:val="hybridMultilevel"/>
    <w:tmpl w:val="F2B258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5E60E6"/>
    <w:multiLevelType w:val="hybridMultilevel"/>
    <w:tmpl w:val="554EF82E"/>
    <w:lvl w:ilvl="0" w:tplc="7A602CA6">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648789E"/>
    <w:multiLevelType w:val="hybridMultilevel"/>
    <w:tmpl w:val="6E86954A"/>
    <w:lvl w:ilvl="0" w:tplc="19624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9A0D94"/>
    <w:multiLevelType w:val="hybridMultilevel"/>
    <w:tmpl w:val="9E721944"/>
    <w:lvl w:ilvl="0" w:tplc="6108C74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A601B15"/>
    <w:multiLevelType w:val="hybridMultilevel"/>
    <w:tmpl w:val="508427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E3C11F7"/>
    <w:multiLevelType w:val="hybridMultilevel"/>
    <w:tmpl w:val="D9A2B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041336"/>
    <w:multiLevelType w:val="hybridMultilevel"/>
    <w:tmpl w:val="E93EACB2"/>
    <w:lvl w:ilvl="0" w:tplc="0809000B">
      <w:start w:val="1"/>
      <w:numFmt w:val="bullet"/>
      <w:lvlText w:val=""/>
      <w:lvlJc w:val="left"/>
      <w:pPr>
        <w:ind w:left="720" w:hanging="360"/>
      </w:pPr>
      <w:rPr>
        <w:rFonts w:ascii="Wingdings" w:hAnsi="Wingding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C86E12"/>
    <w:multiLevelType w:val="hybridMultilevel"/>
    <w:tmpl w:val="97980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E8008E"/>
    <w:multiLevelType w:val="hybridMultilevel"/>
    <w:tmpl w:val="89C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F266B0"/>
    <w:multiLevelType w:val="hybridMultilevel"/>
    <w:tmpl w:val="6C4043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D10EA9D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2A64B7"/>
    <w:multiLevelType w:val="hybridMultilevel"/>
    <w:tmpl w:val="3D0A2A26"/>
    <w:lvl w:ilvl="0" w:tplc="4C40941C">
      <w:start w:val="1"/>
      <w:numFmt w:val="bullet"/>
      <w:lvlText w:val=""/>
      <w:lvlJc w:val="left"/>
      <w:pPr>
        <w:ind w:left="720" w:hanging="360"/>
      </w:pPr>
      <w:rPr>
        <w:rFonts w:ascii="Wingdings" w:hAnsi="Wingdings" w:hint="default"/>
      </w:rPr>
    </w:lvl>
    <w:lvl w:ilvl="1" w:tplc="A3382320">
      <w:start w:val="1"/>
      <w:numFmt w:val="bullet"/>
      <w:lvlText w:val="o"/>
      <w:lvlJc w:val="left"/>
      <w:pPr>
        <w:ind w:left="1440" w:hanging="360"/>
      </w:pPr>
      <w:rPr>
        <w:rFonts w:ascii="Courier New" w:hAnsi="Courier New" w:hint="default"/>
      </w:rPr>
    </w:lvl>
    <w:lvl w:ilvl="2" w:tplc="E86AD45E">
      <w:start w:val="1"/>
      <w:numFmt w:val="bullet"/>
      <w:lvlText w:val=""/>
      <w:lvlJc w:val="left"/>
      <w:pPr>
        <w:ind w:left="2160" w:hanging="360"/>
      </w:pPr>
      <w:rPr>
        <w:rFonts w:ascii="Wingdings" w:hAnsi="Wingdings" w:hint="default"/>
      </w:rPr>
    </w:lvl>
    <w:lvl w:ilvl="3" w:tplc="BC4AEE24">
      <w:start w:val="1"/>
      <w:numFmt w:val="bullet"/>
      <w:lvlText w:val=""/>
      <w:lvlJc w:val="left"/>
      <w:pPr>
        <w:ind w:left="2880" w:hanging="360"/>
      </w:pPr>
      <w:rPr>
        <w:rFonts w:ascii="Symbol" w:hAnsi="Symbol" w:hint="default"/>
      </w:rPr>
    </w:lvl>
    <w:lvl w:ilvl="4" w:tplc="7D301A20">
      <w:start w:val="1"/>
      <w:numFmt w:val="bullet"/>
      <w:lvlText w:val="o"/>
      <w:lvlJc w:val="left"/>
      <w:pPr>
        <w:ind w:left="3600" w:hanging="360"/>
      </w:pPr>
      <w:rPr>
        <w:rFonts w:ascii="Courier New" w:hAnsi="Courier New" w:hint="default"/>
      </w:rPr>
    </w:lvl>
    <w:lvl w:ilvl="5" w:tplc="8C78400C">
      <w:start w:val="1"/>
      <w:numFmt w:val="bullet"/>
      <w:lvlText w:val=""/>
      <w:lvlJc w:val="left"/>
      <w:pPr>
        <w:ind w:left="4320" w:hanging="360"/>
      </w:pPr>
      <w:rPr>
        <w:rFonts w:ascii="Wingdings" w:hAnsi="Wingdings" w:hint="default"/>
      </w:rPr>
    </w:lvl>
    <w:lvl w:ilvl="6" w:tplc="72A232DA">
      <w:start w:val="1"/>
      <w:numFmt w:val="bullet"/>
      <w:lvlText w:val=""/>
      <w:lvlJc w:val="left"/>
      <w:pPr>
        <w:ind w:left="5040" w:hanging="360"/>
      </w:pPr>
      <w:rPr>
        <w:rFonts w:ascii="Symbol" w:hAnsi="Symbol" w:hint="default"/>
      </w:rPr>
    </w:lvl>
    <w:lvl w:ilvl="7" w:tplc="34FAD47A">
      <w:start w:val="1"/>
      <w:numFmt w:val="bullet"/>
      <w:lvlText w:val="o"/>
      <w:lvlJc w:val="left"/>
      <w:pPr>
        <w:ind w:left="5760" w:hanging="360"/>
      </w:pPr>
      <w:rPr>
        <w:rFonts w:ascii="Courier New" w:hAnsi="Courier New" w:hint="default"/>
      </w:rPr>
    </w:lvl>
    <w:lvl w:ilvl="8" w:tplc="0B368E3E">
      <w:start w:val="1"/>
      <w:numFmt w:val="bullet"/>
      <w:lvlText w:val=""/>
      <w:lvlJc w:val="left"/>
      <w:pPr>
        <w:ind w:left="6480" w:hanging="360"/>
      </w:pPr>
      <w:rPr>
        <w:rFonts w:ascii="Wingdings" w:hAnsi="Wingdings" w:hint="default"/>
      </w:rPr>
    </w:lvl>
  </w:abstractNum>
  <w:abstractNum w:abstractNumId="22" w15:restartNumberingAfterBreak="0">
    <w:nsid w:val="28B02242"/>
    <w:multiLevelType w:val="hybridMultilevel"/>
    <w:tmpl w:val="304C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84B34"/>
    <w:multiLevelType w:val="hybridMultilevel"/>
    <w:tmpl w:val="B56E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EF77B5"/>
    <w:multiLevelType w:val="hybridMultilevel"/>
    <w:tmpl w:val="47A601DA"/>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25" w15:restartNumberingAfterBreak="0">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B6443D5"/>
    <w:multiLevelType w:val="hybridMultilevel"/>
    <w:tmpl w:val="186AE80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CA6131F"/>
    <w:multiLevelType w:val="hybridMultilevel"/>
    <w:tmpl w:val="8FEE4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29" w15:restartNumberingAfterBreak="0">
    <w:nsid w:val="320075D6"/>
    <w:multiLevelType w:val="hybridMultilevel"/>
    <w:tmpl w:val="D766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4A43E8"/>
    <w:multiLevelType w:val="hybridMultilevel"/>
    <w:tmpl w:val="D43A6B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5FF3360"/>
    <w:multiLevelType w:val="hybridMultilevel"/>
    <w:tmpl w:val="4C0AA032"/>
    <w:lvl w:ilvl="0" w:tplc="7A602CA6">
      <w:start w:val="1"/>
      <w:numFmt w:val="bullet"/>
      <w:lvlText w:val="•"/>
      <w:lvlJc w:val="left"/>
      <w:pPr>
        <w:tabs>
          <w:tab w:val="num" w:pos="1080"/>
        </w:tabs>
        <w:ind w:left="1080" w:hanging="360"/>
      </w:pPr>
      <w:rPr>
        <w:rFonts w:ascii="Arial" w:hAnsi="Arial" w:hint="default"/>
      </w:rPr>
    </w:lvl>
    <w:lvl w:ilvl="1" w:tplc="51EAD7F8">
      <w:start w:val="1"/>
      <w:numFmt w:val="bullet"/>
      <w:lvlText w:val="•"/>
      <w:lvlJc w:val="left"/>
      <w:pPr>
        <w:tabs>
          <w:tab w:val="num" w:pos="1800"/>
        </w:tabs>
        <w:ind w:left="1800" w:hanging="360"/>
      </w:pPr>
      <w:rPr>
        <w:rFonts w:ascii="Arial" w:hAnsi="Arial" w:hint="default"/>
      </w:rPr>
    </w:lvl>
    <w:lvl w:ilvl="2" w:tplc="0672BF76" w:tentative="1">
      <w:start w:val="1"/>
      <w:numFmt w:val="bullet"/>
      <w:lvlText w:val="•"/>
      <w:lvlJc w:val="left"/>
      <w:pPr>
        <w:tabs>
          <w:tab w:val="num" w:pos="2520"/>
        </w:tabs>
        <w:ind w:left="2520" w:hanging="360"/>
      </w:pPr>
      <w:rPr>
        <w:rFonts w:ascii="Arial" w:hAnsi="Arial" w:hint="default"/>
      </w:rPr>
    </w:lvl>
    <w:lvl w:ilvl="3" w:tplc="A9B04DC6" w:tentative="1">
      <w:start w:val="1"/>
      <w:numFmt w:val="bullet"/>
      <w:lvlText w:val="•"/>
      <w:lvlJc w:val="left"/>
      <w:pPr>
        <w:tabs>
          <w:tab w:val="num" w:pos="3240"/>
        </w:tabs>
        <w:ind w:left="3240" w:hanging="360"/>
      </w:pPr>
      <w:rPr>
        <w:rFonts w:ascii="Arial" w:hAnsi="Arial" w:hint="default"/>
      </w:rPr>
    </w:lvl>
    <w:lvl w:ilvl="4" w:tplc="38662B52" w:tentative="1">
      <w:start w:val="1"/>
      <w:numFmt w:val="bullet"/>
      <w:lvlText w:val="•"/>
      <w:lvlJc w:val="left"/>
      <w:pPr>
        <w:tabs>
          <w:tab w:val="num" w:pos="3960"/>
        </w:tabs>
        <w:ind w:left="3960" w:hanging="360"/>
      </w:pPr>
      <w:rPr>
        <w:rFonts w:ascii="Arial" w:hAnsi="Arial" w:hint="default"/>
      </w:rPr>
    </w:lvl>
    <w:lvl w:ilvl="5" w:tplc="39B409DC" w:tentative="1">
      <w:start w:val="1"/>
      <w:numFmt w:val="bullet"/>
      <w:lvlText w:val="•"/>
      <w:lvlJc w:val="left"/>
      <w:pPr>
        <w:tabs>
          <w:tab w:val="num" w:pos="4680"/>
        </w:tabs>
        <w:ind w:left="4680" w:hanging="360"/>
      </w:pPr>
      <w:rPr>
        <w:rFonts w:ascii="Arial" w:hAnsi="Arial" w:hint="default"/>
      </w:rPr>
    </w:lvl>
    <w:lvl w:ilvl="6" w:tplc="B88C54C6" w:tentative="1">
      <w:start w:val="1"/>
      <w:numFmt w:val="bullet"/>
      <w:lvlText w:val="•"/>
      <w:lvlJc w:val="left"/>
      <w:pPr>
        <w:tabs>
          <w:tab w:val="num" w:pos="5400"/>
        </w:tabs>
        <w:ind w:left="5400" w:hanging="360"/>
      </w:pPr>
      <w:rPr>
        <w:rFonts w:ascii="Arial" w:hAnsi="Arial" w:hint="default"/>
      </w:rPr>
    </w:lvl>
    <w:lvl w:ilvl="7" w:tplc="A17CAF16" w:tentative="1">
      <w:start w:val="1"/>
      <w:numFmt w:val="bullet"/>
      <w:lvlText w:val="•"/>
      <w:lvlJc w:val="left"/>
      <w:pPr>
        <w:tabs>
          <w:tab w:val="num" w:pos="6120"/>
        </w:tabs>
        <w:ind w:left="6120" w:hanging="360"/>
      </w:pPr>
      <w:rPr>
        <w:rFonts w:ascii="Arial" w:hAnsi="Arial" w:hint="default"/>
      </w:rPr>
    </w:lvl>
    <w:lvl w:ilvl="8" w:tplc="4C8CF550"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36367923"/>
    <w:multiLevelType w:val="hybridMultilevel"/>
    <w:tmpl w:val="060C363C"/>
    <w:lvl w:ilvl="0" w:tplc="EE1E8866">
      <w:start w:val="1"/>
      <w:numFmt w:val="decimal"/>
      <w:lvlText w:val="%1."/>
      <w:lvlJc w:val="left"/>
      <w:pPr>
        <w:ind w:left="720" w:hanging="360"/>
      </w:pPr>
    </w:lvl>
    <w:lvl w:ilvl="1" w:tplc="1B72309E">
      <w:start w:val="1"/>
      <w:numFmt w:val="lowerLetter"/>
      <w:lvlText w:val="%2."/>
      <w:lvlJc w:val="left"/>
      <w:pPr>
        <w:ind w:left="1440" w:hanging="360"/>
      </w:pPr>
    </w:lvl>
    <w:lvl w:ilvl="2" w:tplc="A26E0874">
      <w:start w:val="1"/>
      <w:numFmt w:val="lowerRoman"/>
      <w:lvlText w:val="%3."/>
      <w:lvlJc w:val="right"/>
      <w:pPr>
        <w:ind w:left="2160" w:hanging="180"/>
      </w:pPr>
    </w:lvl>
    <w:lvl w:ilvl="3" w:tplc="C0366DB8">
      <w:start w:val="1"/>
      <w:numFmt w:val="decimal"/>
      <w:lvlText w:val="%4."/>
      <w:lvlJc w:val="left"/>
      <w:pPr>
        <w:ind w:left="2880" w:hanging="360"/>
      </w:pPr>
    </w:lvl>
    <w:lvl w:ilvl="4" w:tplc="88940C2E">
      <w:start w:val="1"/>
      <w:numFmt w:val="lowerLetter"/>
      <w:lvlText w:val="%5."/>
      <w:lvlJc w:val="left"/>
      <w:pPr>
        <w:ind w:left="3600" w:hanging="360"/>
      </w:pPr>
    </w:lvl>
    <w:lvl w:ilvl="5" w:tplc="93222540">
      <w:start w:val="1"/>
      <w:numFmt w:val="lowerRoman"/>
      <w:lvlText w:val="%6."/>
      <w:lvlJc w:val="right"/>
      <w:pPr>
        <w:ind w:left="4320" w:hanging="180"/>
      </w:pPr>
    </w:lvl>
    <w:lvl w:ilvl="6" w:tplc="5A584742">
      <w:start w:val="1"/>
      <w:numFmt w:val="decimal"/>
      <w:lvlText w:val="%7."/>
      <w:lvlJc w:val="left"/>
      <w:pPr>
        <w:ind w:left="5040" w:hanging="360"/>
      </w:pPr>
    </w:lvl>
    <w:lvl w:ilvl="7" w:tplc="36667520">
      <w:start w:val="1"/>
      <w:numFmt w:val="lowerLetter"/>
      <w:lvlText w:val="%8."/>
      <w:lvlJc w:val="left"/>
      <w:pPr>
        <w:ind w:left="5760" w:hanging="360"/>
      </w:pPr>
    </w:lvl>
    <w:lvl w:ilvl="8" w:tplc="E2825B3C">
      <w:start w:val="1"/>
      <w:numFmt w:val="lowerRoman"/>
      <w:lvlText w:val="%9."/>
      <w:lvlJc w:val="right"/>
      <w:pPr>
        <w:ind w:left="6480" w:hanging="180"/>
      </w:pPr>
    </w:lvl>
  </w:abstractNum>
  <w:abstractNum w:abstractNumId="33" w15:restartNumberingAfterBreak="0">
    <w:nsid w:val="378D6A5D"/>
    <w:multiLevelType w:val="hybridMultilevel"/>
    <w:tmpl w:val="ACFE3520"/>
    <w:lvl w:ilvl="0" w:tplc="7A26AA04">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9F6195"/>
    <w:multiLevelType w:val="hybridMultilevel"/>
    <w:tmpl w:val="CED2EA30"/>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8C941B7"/>
    <w:multiLevelType w:val="hybridMultilevel"/>
    <w:tmpl w:val="7632EA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E073D3"/>
    <w:multiLevelType w:val="multilevel"/>
    <w:tmpl w:val="8EE8F492"/>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3A1324D5"/>
    <w:multiLevelType w:val="hybridMultilevel"/>
    <w:tmpl w:val="6FBCE8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BE626BB"/>
    <w:multiLevelType w:val="hybridMultilevel"/>
    <w:tmpl w:val="3620F794"/>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B64671"/>
    <w:multiLevelType w:val="hybridMultilevel"/>
    <w:tmpl w:val="655C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3B2692"/>
    <w:multiLevelType w:val="multilevel"/>
    <w:tmpl w:val="C69AA084"/>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2720A3"/>
    <w:multiLevelType w:val="hybridMultilevel"/>
    <w:tmpl w:val="F2D0D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811712"/>
    <w:multiLevelType w:val="hybridMultilevel"/>
    <w:tmpl w:val="75909D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6393231"/>
    <w:multiLevelType w:val="multilevel"/>
    <w:tmpl w:val="B42A2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8702A17"/>
    <w:multiLevelType w:val="hybridMultilevel"/>
    <w:tmpl w:val="BDBA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8B13B7"/>
    <w:multiLevelType w:val="hybridMultilevel"/>
    <w:tmpl w:val="F70401D4"/>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C47153"/>
    <w:multiLevelType w:val="hybridMultilevel"/>
    <w:tmpl w:val="1CC046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056483F"/>
    <w:multiLevelType w:val="hybridMultilevel"/>
    <w:tmpl w:val="6E8667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8" w15:restartNumberingAfterBreak="0">
    <w:nsid w:val="50DE199B"/>
    <w:multiLevelType w:val="hybridMultilevel"/>
    <w:tmpl w:val="1F80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A3EF5"/>
    <w:multiLevelType w:val="multilevel"/>
    <w:tmpl w:val="1E12E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546287"/>
    <w:multiLevelType w:val="hybridMultilevel"/>
    <w:tmpl w:val="F138B458"/>
    <w:lvl w:ilvl="0" w:tplc="0809000B">
      <w:start w:val="1"/>
      <w:numFmt w:val="bullet"/>
      <w:lvlText w:val=""/>
      <w:lvlJc w:val="left"/>
      <w:pPr>
        <w:ind w:left="720" w:hanging="360"/>
      </w:pPr>
      <w:rPr>
        <w:rFonts w:ascii="Wingdings" w:hAnsi="Wingding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A91605"/>
    <w:multiLevelType w:val="hybridMultilevel"/>
    <w:tmpl w:val="F2286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8EF1AA9"/>
    <w:multiLevelType w:val="hybridMultilevel"/>
    <w:tmpl w:val="FA74E5A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A565D3A"/>
    <w:multiLevelType w:val="hybridMultilevel"/>
    <w:tmpl w:val="6734A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D4B4159"/>
    <w:multiLevelType w:val="hybridMultilevel"/>
    <w:tmpl w:val="C2688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D9725E8"/>
    <w:multiLevelType w:val="multilevel"/>
    <w:tmpl w:val="1E065536"/>
    <w:lvl w:ilvl="0">
      <w:start w:val="1"/>
      <w:numFmt w:val="decimal"/>
      <w:pStyle w:val="Heading1"/>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F917A70"/>
    <w:multiLevelType w:val="multilevel"/>
    <w:tmpl w:val="C97669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00A276A"/>
    <w:multiLevelType w:val="hybridMultilevel"/>
    <w:tmpl w:val="E318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203DB8"/>
    <w:multiLevelType w:val="hybridMultilevel"/>
    <w:tmpl w:val="94703A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7AA2A6B"/>
    <w:multiLevelType w:val="hybridMultilevel"/>
    <w:tmpl w:val="1EA4D39A"/>
    <w:lvl w:ilvl="0" w:tplc="73F29A84">
      <w:start w:val="1"/>
      <w:numFmt w:val="decimal"/>
      <w:lvlText w:val="%1."/>
      <w:lvlJc w:val="left"/>
      <w:pPr>
        <w:ind w:left="720" w:hanging="360"/>
      </w:pPr>
    </w:lvl>
    <w:lvl w:ilvl="1" w:tplc="53A0906C">
      <w:start w:val="1"/>
      <w:numFmt w:val="lowerLetter"/>
      <w:lvlText w:val="%2."/>
      <w:lvlJc w:val="left"/>
      <w:pPr>
        <w:ind w:left="1440" w:hanging="360"/>
      </w:pPr>
    </w:lvl>
    <w:lvl w:ilvl="2" w:tplc="0344C872">
      <w:start w:val="1"/>
      <w:numFmt w:val="lowerRoman"/>
      <w:lvlText w:val="%3."/>
      <w:lvlJc w:val="right"/>
      <w:pPr>
        <w:ind w:left="2160" w:hanging="180"/>
      </w:pPr>
    </w:lvl>
    <w:lvl w:ilvl="3" w:tplc="5D6A2A34">
      <w:start w:val="1"/>
      <w:numFmt w:val="decimal"/>
      <w:lvlText w:val="%4."/>
      <w:lvlJc w:val="left"/>
      <w:pPr>
        <w:ind w:left="2880" w:hanging="360"/>
      </w:pPr>
    </w:lvl>
    <w:lvl w:ilvl="4" w:tplc="9BD4A38E">
      <w:start w:val="1"/>
      <w:numFmt w:val="lowerLetter"/>
      <w:lvlText w:val="%5."/>
      <w:lvlJc w:val="left"/>
      <w:pPr>
        <w:ind w:left="3600" w:hanging="360"/>
      </w:pPr>
    </w:lvl>
    <w:lvl w:ilvl="5" w:tplc="22A2E5EC">
      <w:start w:val="1"/>
      <w:numFmt w:val="lowerRoman"/>
      <w:lvlText w:val="%6."/>
      <w:lvlJc w:val="right"/>
      <w:pPr>
        <w:ind w:left="4320" w:hanging="180"/>
      </w:pPr>
    </w:lvl>
    <w:lvl w:ilvl="6" w:tplc="225A3352">
      <w:start w:val="1"/>
      <w:numFmt w:val="decimal"/>
      <w:lvlText w:val="%7."/>
      <w:lvlJc w:val="left"/>
      <w:pPr>
        <w:ind w:left="5040" w:hanging="360"/>
      </w:pPr>
    </w:lvl>
    <w:lvl w:ilvl="7" w:tplc="16D688AC">
      <w:start w:val="1"/>
      <w:numFmt w:val="lowerLetter"/>
      <w:lvlText w:val="%8."/>
      <w:lvlJc w:val="left"/>
      <w:pPr>
        <w:ind w:left="5760" w:hanging="360"/>
      </w:pPr>
    </w:lvl>
    <w:lvl w:ilvl="8" w:tplc="D5F8194A">
      <w:start w:val="1"/>
      <w:numFmt w:val="lowerRoman"/>
      <w:lvlText w:val="%9."/>
      <w:lvlJc w:val="right"/>
      <w:pPr>
        <w:ind w:left="6480" w:hanging="180"/>
      </w:pPr>
    </w:lvl>
  </w:abstractNum>
  <w:abstractNum w:abstractNumId="60" w15:restartNumberingAfterBreak="0">
    <w:nsid w:val="69EA064D"/>
    <w:multiLevelType w:val="hybridMultilevel"/>
    <w:tmpl w:val="56B00A46"/>
    <w:lvl w:ilvl="0" w:tplc="7A5A5A44">
      <w:numFmt w:val="bullet"/>
      <w:lvlText w:val="-"/>
      <w:lvlJc w:val="left"/>
      <w:pPr>
        <w:ind w:left="107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7B1787"/>
    <w:multiLevelType w:val="hybridMultilevel"/>
    <w:tmpl w:val="79DA23A4"/>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B957B0"/>
    <w:multiLevelType w:val="hybridMultilevel"/>
    <w:tmpl w:val="641CF35A"/>
    <w:lvl w:ilvl="0" w:tplc="0809000D">
      <w:start w:val="1"/>
      <w:numFmt w:val="bullet"/>
      <w:lvlText w:val=""/>
      <w:lvlJc w:val="left"/>
      <w:pPr>
        <w:ind w:left="720" w:hanging="360"/>
      </w:pPr>
      <w:rPr>
        <w:rFonts w:ascii="Wingdings" w:hAnsi="Wingdings" w:hint="default"/>
      </w:rPr>
    </w:lvl>
    <w:lvl w:ilvl="1" w:tplc="53A0906C">
      <w:start w:val="1"/>
      <w:numFmt w:val="lowerLetter"/>
      <w:lvlText w:val="%2."/>
      <w:lvlJc w:val="left"/>
      <w:pPr>
        <w:ind w:left="1440" w:hanging="360"/>
      </w:pPr>
    </w:lvl>
    <w:lvl w:ilvl="2" w:tplc="0344C872">
      <w:start w:val="1"/>
      <w:numFmt w:val="lowerRoman"/>
      <w:lvlText w:val="%3."/>
      <w:lvlJc w:val="right"/>
      <w:pPr>
        <w:ind w:left="2160" w:hanging="180"/>
      </w:pPr>
    </w:lvl>
    <w:lvl w:ilvl="3" w:tplc="5D6A2A34">
      <w:start w:val="1"/>
      <w:numFmt w:val="decimal"/>
      <w:lvlText w:val="%4."/>
      <w:lvlJc w:val="left"/>
      <w:pPr>
        <w:ind w:left="2880" w:hanging="360"/>
      </w:pPr>
    </w:lvl>
    <w:lvl w:ilvl="4" w:tplc="9BD4A38E">
      <w:start w:val="1"/>
      <w:numFmt w:val="lowerLetter"/>
      <w:lvlText w:val="%5."/>
      <w:lvlJc w:val="left"/>
      <w:pPr>
        <w:ind w:left="3600" w:hanging="360"/>
      </w:pPr>
    </w:lvl>
    <w:lvl w:ilvl="5" w:tplc="22A2E5EC">
      <w:start w:val="1"/>
      <w:numFmt w:val="lowerRoman"/>
      <w:lvlText w:val="%6."/>
      <w:lvlJc w:val="right"/>
      <w:pPr>
        <w:ind w:left="4320" w:hanging="180"/>
      </w:pPr>
    </w:lvl>
    <w:lvl w:ilvl="6" w:tplc="225A3352">
      <w:start w:val="1"/>
      <w:numFmt w:val="decimal"/>
      <w:lvlText w:val="%7."/>
      <w:lvlJc w:val="left"/>
      <w:pPr>
        <w:ind w:left="5040" w:hanging="360"/>
      </w:pPr>
    </w:lvl>
    <w:lvl w:ilvl="7" w:tplc="16D688AC">
      <w:start w:val="1"/>
      <w:numFmt w:val="lowerLetter"/>
      <w:lvlText w:val="%8."/>
      <w:lvlJc w:val="left"/>
      <w:pPr>
        <w:ind w:left="5760" w:hanging="360"/>
      </w:pPr>
    </w:lvl>
    <w:lvl w:ilvl="8" w:tplc="D5F8194A">
      <w:start w:val="1"/>
      <w:numFmt w:val="lowerRoman"/>
      <w:lvlText w:val="%9."/>
      <w:lvlJc w:val="right"/>
      <w:pPr>
        <w:ind w:left="6480" w:hanging="180"/>
      </w:pPr>
    </w:lvl>
  </w:abstractNum>
  <w:abstractNum w:abstractNumId="63" w15:restartNumberingAfterBreak="0">
    <w:nsid w:val="6E004541"/>
    <w:multiLevelType w:val="multilevel"/>
    <w:tmpl w:val="F232EA6C"/>
    <w:lvl w:ilvl="0">
      <w:start w:val="5"/>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ED3589F"/>
    <w:multiLevelType w:val="hybridMultilevel"/>
    <w:tmpl w:val="155A630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1B86499"/>
    <w:multiLevelType w:val="hybridMultilevel"/>
    <w:tmpl w:val="FB4EA74E"/>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6708A2"/>
    <w:multiLevelType w:val="hybridMultilevel"/>
    <w:tmpl w:val="BCF2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7929CC"/>
    <w:multiLevelType w:val="hybridMultilevel"/>
    <w:tmpl w:val="5C42C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E41C7D"/>
    <w:multiLevelType w:val="hybridMultilevel"/>
    <w:tmpl w:val="2CC27C18"/>
    <w:lvl w:ilvl="0" w:tplc="12F2116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FF31B0"/>
    <w:multiLevelType w:val="hybridMultilevel"/>
    <w:tmpl w:val="F804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6F68AF"/>
    <w:multiLevelType w:val="hybridMultilevel"/>
    <w:tmpl w:val="AB10F818"/>
    <w:lvl w:ilvl="0" w:tplc="99141F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72" w15:restartNumberingAfterBreak="0">
    <w:nsid w:val="77D866E1"/>
    <w:multiLevelType w:val="hybridMultilevel"/>
    <w:tmpl w:val="D7E29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273D20"/>
    <w:multiLevelType w:val="hybridMultilevel"/>
    <w:tmpl w:val="65909F46"/>
    <w:lvl w:ilvl="0" w:tplc="0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4" w15:restartNumberingAfterBreak="0">
    <w:nsid w:val="79E35434"/>
    <w:multiLevelType w:val="hybridMultilevel"/>
    <w:tmpl w:val="A2D8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B653477"/>
    <w:multiLevelType w:val="hybridMultilevel"/>
    <w:tmpl w:val="E23C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A3FC3"/>
    <w:multiLevelType w:val="hybridMultilevel"/>
    <w:tmpl w:val="CB2E5752"/>
    <w:lvl w:ilvl="0" w:tplc="776E3CF2">
      <w:start w:val="1"/>
      <w:numFmt w:val="bullet"/>
      <w:lvlText w:val=""/>
      <w:lvlJc w:val="left"/>
      <w:pPr>
        <w:ind w:left="1440" w:hanging="360"/>
      </w:pPr>
      <w:rPr>
        <w:rFonts w:ascii="Symbol" w:hAnsi="Symbol" w:hint="default"/>
        <w:color w:val="000000" w:themeColor="tex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7EFD73FF"/>
    <w:multiLevelType w:val="hybridMultilevel"/>
    <w:tmpl w:val="8B1A0E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5"/>
  </w:num>
  <w:num w:numId="2">
    <w:abstractNumId w:val="5"/>
  </w:num>
  <w:num w:numId="3">
    <w:abstractNumId w:val="60"/>
  </w:num>
  <w:num w:numId="4">
    <w:abstractNumId w:val="20"/>
  </w:num>
  <w:num w:numId="5">
    <w:abstractNumId w:val="58"/>
  </w:num>
  <w:num w:numId="6">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24"/>
  </w:num>
  <w:num w:numId="9">
    <w:abstractNumId w:val="71"/>
  </w:num>
  <w:num w:numId="10">
    <w:abstractNumId w:val="36"/>
  </w:num>
  <w:num w:numId="11">
    <w:abstractNumId w:val="43"/>
  </w:num>
  <w:num w:numId="12">
    <w:abstractNumId w:val="17"/>
  </w:num>
  <w:num w:numId="13">
    <w:abstractNumId w:val="70"/>
  </w:num>
  <w:num w:numId="14">
    <w:abstractNumId w:val="54"/>
  </w:num>
  <w:num w:numId="15">
    <w:abstractNumId w:val="31"/>
  </w:num>
  <w:num w:numId="16">
    <w:abstractNumId w:val="8"/>
  </w:num>
  <w:num w:numId="17">
    <w:abstractNumId w:val="72"/>
  </w:num>
  <w:num w:numId="1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77"/>
  </w:num>
  <w:num w:numId="21">
    <w:abstractNumId w:val="62"/>
  </w:num>
  <w:num w:numId="22">
    <w:abstractNumId w:val="35"/>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9"/>
  </w:num>
  <w:num w:numId="26">
    <w:abstractNumId w:val="27"/>
  </w:num>
  <w:num w:numId="27">
    <w:abstractNumId w:val="59"/>
  </w:num>
  <w:num w:numId="28">
    <w:abstractNumId w:val="32"/>
  </w:num>
  <w:num w:numId="29">
    <w:abstractNumId w:val="18"/>
  </w:num>
  <w:num w:numId="30">
    <w:abstractNumId w:val="13"/>
  </w:num>
  <w:num w:numId="31">
    <w:abstractNumId w:val="66"/>
  </w:num>
  <w:num w:numId="32">
    <w:abstractNumId w:val="23"/>
  </w:num>
  <w:num w:numId="33">
    <w:abstractNumId w:val="1"/>
  </w:num>
  <w:num w:numId="34">
    <w:abstractNumId w:val="48"/>
  </w:num>
  <w:num w:numId="35">
    <w:abstractNumId w:val="29"/>
  </w:num>
  <w:num w:numId="36">
    <w:abstractNumId w:val="74"/>
  </w:num>
  <w:num w:numId="37">
    <w:abstractNumId w:val="19"/>
  </w:num>
  <w:num w:numId="38">
    <w:abstractNumId w:val="0"/>
  </w:num>
  <w:num w:numId="39">
    <w:abstractNumId w:val="22"/>
  </w:num>
  <w:num w:numId="40">
    <w:abstractNumId w:val="57"/>
  </w:num>
  <w:num w:numId="41">
    <w:abstractNumId w:val="2"/>
  </w:num>
  <w:num w:numId="42">
    <w:abstractNumId w:val="7"/>
  </w:num>
  <w:num w:numId="43">
    <w:abstractNumId w:val="40"/>
  </w:num>
  <w:num w:numId="44">
    <w:abstractNumId w:val="3"/>
  </w:num>
  <w:num w:numId="45">
    <w:abstractNumId w:val="12"/>
  </w:num>
  <w:num w:numId="46">
    <w:abstractNumId w:val="4"/>
  </w:num>
  <w:num w:numId="47">
    <w:abstractNumId w:val="64"/>
  </w:num>
  <w:num w:numId="48">
    <w:abstractNumId w:val="56"/>
  </w:num>
  <w:num w:numId="49">
    <w:abstractNumId w:val="53"/>
  </w:num>
  <w:num w:numId="50">
    <w:abstractNumId w:val="69"/>
  </w:num>
  <w:num w:numId="51">
    <w:abstractNumId w:val="9"/>
  </w:num>
  <w:num w:numId="52">
    <w:abstractNumId w:val="75"/>
  </w:num>
  <w:num w:numId="53">
    <w:abstractNumId w:val="39"/>
  </w:num>
  <w:num w:numId="54">
    <w:abstractNumId w:val="45"/>
  </w:num>
  <w:num w:numId="55">
    <w:abstractNumId w:val="6"/>
  </w:num>
  <w:num w:numId="56">
    <w:abstractNumId w:val="65"/>
  </w:num>
  <w:num w:numId="57">
    <w:abstractNumId w:val="26"/>
  </w:num>
  <w:num w:numId="58">
    <w:abstractNumId w:val="5"/>
  </w:num>
  <w:num w:numId="59">
    <w:abstractNumId w:val="5"/>
  </w:num>
  <w:num w:numId="60">
    <w:abstractNumId w:val="5"/>
  </w:num>
  <w:num w:numId="61">
    <w:abstractNumId w:val="5"/>
  </w:num>
  <w:num w:numId="62">
    <w:abstractNumId w:val="46"/>
  </w:num>
  <w:num w:numId="63">
    <w:abstractNumId w:val="55"/>
  </w:num>
  <w:num w:numId="64">
    <w:abstractNumId w:val="5"/>
    <w:lvlOverride w:ilvl="0">
      <w:startOverride w:val="1"/>
    </w:lvlOverride>
    <w:lvlOverride w:ilvl="1">
      <w:startOverride w:val="2"/>
    </w:lvlOverride>
  </w:num>
  <w:num w:numId="65">
    <w:abstractNumId w:val="38"/>
  </w:num>
  <w:num w:numId="66">
    <w:abstractNumId w:val="68"/>
  </w:num>
  <w:num w:numId="67">
    <w:abstractNumId w:val="50"/>
  </w:num>
  <w:num w:numId="68">
    <w:abstractNumId w:val="63"/>
  </w:num>
  <w:num w:numId="69">
    <w:abstractNumId w:val="55"/>
  </w:num>
  <w:num w:numId="70">
    <w:abstractNumId w:val="37"/>
  </w:num>
  <w:num w:numId="71">
    <w:abstractNumId w:val="4"/>
  </w:num>
  <w:num w:numId="72">
    <w:abstractNumId w:val="8"/>
  </w:num>
  <w:num w:numId="73">
    <w:abstractNumId w:val="31"/>
  </w:num>
  <w:num w:numId="74">
    <w:abstractNumId w:val="42"/>
  </w:num>
  <w:num w:numId="75">
    <w:abstractNumId w:val="15"/>
  </w:num>
  <w:num w:numId="76">
    <w:abstractNumId w:val="47"/>
  </w:num>
  <w:num w:numId="77">
    <w:abstractNumId w:val="76"/>
  </w:num>
  <w:num w:numId="78">
    <w:abstractNumId w:val="5"/>
  </w:num>
  <w:num w:numId="79">
    <w:abstractNumId w:val="44"/>
  </w:num>
  <w:num w:numId="80">
    <w:abstractNumId w:val="11"/>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num>
  <w:num w:numId="83">
    <w:abstractNumId w:val="5"/>
  </w:num>
  <w:num w:numId="84">
    <w:abstractNumId w:val="55"/>
  </w:num>
  <w:num w:numId="85">
    <w:abstractNumId w:val="55"/>
  </w:num>
  <w:num w:numId="86">
    <w:abstractNumId w:val="55"/>
  </w:num>
  <w:num w:numId="87">
    <w:abstractNumId w:val="55"/>
  </w:num>
  <w:num w:numId="88">
    <w:abstractNumId w:val="55"/>
  </w:num>
  <w:num w:numId="89">
    <w:abstractNumId w:val="61"/>
  </w:num>
  <w:num w:numId="90">
    <w:abstractNumId w:val="16"/>
  </w:num>
  <w:num w:numId="91">
    <w:abstractNumId w:val="52"/>
  </w:num>
  <w:num w:numId="92">
    <w:abstractNumId w:val="67"/>
  </w:num>
  <w:num w:numId="93">
    <w:abstractNumId w:val="41"/>
  </w:num>
  <w:num w:numId="94">
    <w:abstractNumId w:val="55"/>
  </w:num>
  <w:num w:numId="95">
    <w:abstractNumId w:val="55"/>
  </w:num>
  <w:num w:numId="96">
    <w:abstractNumId w:val="55"/>
  </w:num>
  <w:num w:numId="97">
    <w:abstractNumId w:val="25"/>
  </w:num>
  <w:num w:numId="98">
    <w:abstractNumId w:val="34"/>
  </w:num>
  <w:num w:numId="99">
    <w:abstractNumId w:val="10"/>
  </w:num>
  <w:num w:numId="100">
    <w:abstractNumId w:val="73"/>
  </w:num>
  <w:num w:numId="101">
    <w:abstractNumId w:val="14"/>
  </w:num>
  <w:num w:numId="102">
    <w:abstractNumId w:val="14"/>
  </w:num>
  <w:num w:numId="103">
    <w:abstractNumId w:val="3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1C85"/>
    <w:rsid w:val="000021DC"/>
    <w:rsid w:val="0000303F"/>
    <w:rsid w:val="00004F47"/>
    <w:rsid w:val="000052CA"/>
    <w:rsid w:val="000057DC"/>
    <w:rsid w:val="00005D65"/>
    <w:rsid w:val="00006C1E"/>
    <w:rsid w:val="00011B68"/>
    <w:rsid w:val="00012BFC"/>
    <w:rsid w:val="000132E5"/>
    <w:rsid w:val="00013440"/>
    <w:rsid w:val="0001347C"/>
    <w:rsid w:val="000141C3"/>
    <w:rsid w:val="00014B0D"/>
    <w:rsid w:val="000154BA"/>
    <w:rsid w:val="000158DC"/>
    <w:rsid w:val="00015AC9"/>
    <w:rsid w:val="00015CF3"/>
    <w:rsid w:val="00017F02"/>
    <w:rsid w:val="000204A8"/>
    <w:rsid w:val="000216AB"/>
    <w:rsid w:val="00021A09"/>
    <w:rsid w:val="0002366B"/>
    <w:rsid w:val="00023BD3"/>
    <w:rsid w:val="00025242"/>
    <w:rsid w:val="0002592B"/>
    <w:rsid w:val="00030C23"/>
    <w:rsid w:val="00030FF8"/>
    <w:rsid w:val="0003129E"/>
    <w:rsid w:val="00031765"/>
    <w:rsid w:val="00033C82"/>
    <w:rsid w:val="000345C8"/>
    <w:rsid w:val="000368A6"/>
    <w:rsid w:val="00037227"/>
    <w:rsid w:val="00040E35"/>
    <w:rsid w:val="00041660"/>
    <w:rsid w:val="000416DC"/>
    <w:rsid w:val="000418A1"/>
    <w:rsid w:val="000422FC"/>
    <w:rsid w:val="00042AA5"/>
    <w:rsid w:val="00042F66"/>
    <w:rsid w:val="000434F1"/>
    <w:rsid w:val="00043C0F"/>
    <w:rsid w:val="00044310"/>
    <w:rsid w:val="000451E7"/>
    <w:rsid w:val="0004548E"/>
    <w:rsid w:val="0005032F"/>
    <w:rsid w:val="00050ADF"/>
    <w:rsid w:val="00051ACD"/>
    <w:rsid w:val="000531F1"/>
    <w:rsid w:val="00053C4A"/>
    <w:rsid w:val="000540F7"/>
    <w:rsid w:val="00054E58"/>
    <w:rsid w:val="00055152"/>
    <w:rsid w:val="00055A04"/>
    <w:rsid w:val="00055BB2"/>
    <w:rsid w:val="00055CC4"/>
    <w:rsid w:val="00055FE3"/>
    <w:rsid w:val="00056B72"/>
    <w:rsid w:val="00057858"/>
    <w:rsid w:val="000578E7"/>
    <w:rsid w:val="00062893"/>
    <w:rsid w:val="00063372"/>
    <w:rsid w:val="0006347F"/>
    <w:rsid w:val="0006455D"/>
    <w:rsid w:val="000648C4"/>
    <w:rsid w:val="00064A87"/>
    <w:rsid w:val="000662EC"/>
    <w:rsid w:val="0006685B"/>
    <w:rsid w:val="00066F68"/>
    <w:rsid w:val="00071637"/>
    <w:rsid w:val="00071D1E"/>
    <w:rsid w:val="0007227F"/>
    <w:rsid w:val="00073FCE"/>
    <w:rsid w:val="00077A3A"/>
    <w:rsid w:val="00077FDB"/>
    <w:rsid w:val="000807D6"/>
    <w:rsid w:val="00080DFD"/>
    <w:rsid w:val="000810D6"/>
    <w:rsid w:val="00081731"/>
    <w:rsid w:val="000826E9"/>
    <w:rsid w:val="000827CD"/>
    <w:rsid w:val="00083BC4"/>
    <w:rsid w:val="00083E7B"/>
    <w:rsid w:val="000848FD"/>
    <w:rsid w:val="00085DBE"/>
    <w:rsid w:val="000870C0"/>
    <w:rsid w:val="0008748D"/>
    <w:rsid w:val="00091F48"/>
    <w:rsid w:val="00095EDA"/>
    <w:rsid w:val="00097767"/>
    <w:rsid w:val="00097773"/>
    <w:rsid w:val="0009789C"/>
    <w:rsid w:val="000A22C9"/>
    <w:rsid w:val="000A4275"/>
    <w:rsid w:val="000A480B"/>
    <w:rsid w:val="000A4DBF"/>
    <w:rsid w:val="000A61EE"/>
    <w:rsid w:val="000B11ED"/>
    <w:rsid w:val="000B2EE3"/>
    <w:rsid w:val="000B3212"/>
    <w:rsid w:val="000B384F"/>
    <w:rsid w:val="000B45DC"/>
    <w:rsid w:val="000B4FF6"/>
    <w:rsid w:val="000B53E8"/>
    <w:rsid w:val="000C16B2"/>
    <w:rsid w:val="000C2A0F"/>
    <w:rsid w:val="000C3F44"/>
    <w:rsid w:val="000C41E2"/>
    <w:rsid w:val="000C45F3"/>
    <w:rsid w:val="000C4B0E"/>
    <w:rsid w:val="000C5767"/>
    <w:rsid w:val="000C743D"/>
    <w:rsid w:val="000C763F"/>
    <w:rsid w:val="000D1439"/>
    <w:rsid w:val="000D2E50"/>
    <w:rsid w:val="000D30EC"/>
    <w:rsid w:val="000D38C0"/>
    <w:rsid w:val="000D3D83"/>
    <w:rsid w:val="000D5FD0"/>
    <w:rsid w:val="000D69D1"/>
    <w:rsid w:val="000E093C"/>
    <w:rsid w:val="000E1D5D"/>
    <w:rsid w:val="000E239E"/>
    <w:rsid w:val="000E3120"/>
    <w:rsid w:val="000E3B69"/>
    <w:rsid w:val="000E3FC9"/>
    <w:rsid w:val="000E675E"/>
    <w:rsid w:val="000E6992"/>
    <w:rsid w:val="000E748E"/>
    <w:rsid w:val="000E79AD"/>
    <w:rsid w:val="000E7AB5"/>
    <w:rsid w:val="000F01BF"/>
    <w:rsid w:val="000F2E7A"/>
    <w:rsid w:val="000F329E"/>
    <w:rsid w:val="000F3DA3"/>
    <w:rsid w:val="000F408A"/>
    <w:rsid w:val="000F63B5"/>
    <w:rsid w:val="000F68AF"/>
    <w:rsid w:val="001002B2"/>
    <w:rsid w:val="0010038C"/>
    <w:rsid w:val="00100BAF"/>
    <w:rsid w:val="001033DE"/>
    <w:rsid w:val="00104963"/>
    <w:rsid w:val="001052F7"/>
    <w:rsid w:val="00105AB4"/>
    <w:rsid w:val="00105D53"/>
    <w:rsid w:val="00105FD8"/>
    <w:rsid w:val="0010620D"/>
    <w:rsid w:val="00106254"/>
    <w:rsid w:val="0010779E"/>
    <w:rsid w:val="00111498"/>
    <w:rsid w:val="00114E6A"/>
    <w:rsid w:val="00115432"/>
    <w:rsid w:val="00115A9D"/>
    <w:rsid w:val="0011656B"/>
    <w:rsid w:val="001174D7"/>
    <w:rsid w:val="00121842"/>
    <w:rsid w:val="001218E0"/>
    <w:rsid w:val="00121B65"/>
    <w:rsid w:val="00122150"/>
    <w:rsid w:val="00122503"/>
    <w:rsid w:val="00122B47"/>
    <w:rsid w:val="0012558E"/>
    <w:rsid w:val="001260D7"/>
    <w:rsid w:val="00126B51"/>
    <w:rsid w:val="00133B61"/>
    <w:rsid w:val="00134AF5"/>
    <w:rsid w:val="0013501D"/>
    <w:rsid w:val="001356DF"/>
    <w:rsid w:val="0013744C"/>
    <w:rsid w:val="00141967"/>
    <w:rsid w:val="00142EC1"/>
    <w:rsid w:val="00143C18"/>
    <w:rsid w:val="00143D0C"/>
    <w:rsid w:val="00143E77"/>
    <w:rsid w:val="001441BB"/>
    <w:rsid w:val="001455C9"/>
    <w:rsid w:val="001456D1"/>
    <w:rsid w:val="00145F6F"/>
    <w:rsid w:val="001477BA"/>
    <w:rsid w:val="00147CFF"/>
    <w:rsid w:val="0015034D"/>
    <w:rsid w:val="00151047"/>
    <w:rsid w:val="00151C9F"/>
    <w:rsid w:val="001521BE"/>
    <w:rsid w:val="00152B1D"/>
    <w:rsid w:val="00152CAE"/>
    <w:rsid w:val="00155AA9"/>
    <w:rsid w:val="00156199"/>
    <w:rsid w:val="001562D8"/>
    <w:rsid w:val="00156748"/>
    <w:rsid w:val="00156E41"/>
    <w:rsid w:val="001620A4"/>
    <w:rsid w:val="00162278"/>
    <w:rsid w:val="00162F5A"/>
    <w:rsid w:val="00165C5C"/>
    <w:rsid w:val="001669B6"/>
    <w:rsid w:val="001669DF"/>
    <w:rsid w:val="00166C20"/>
    <w:rsid w:val="00166F2A"/>
    <w:rsid w:val="00167092"/>
    <w:rsid w:val="00167422"/>
    <w:rsid w:val="001706D6"/>
    <w:rsid w:val="00170DDA"/>
    <w:rsid w:val="00170FB2"/>
    <w:rsid w:val="00171393"/>
    <w:rsid w:val="001722F0"/>
    <w:rsid w:val="00172B02"/>
    <w:rsid w:val="00172C88"/>
    <w:rsid w:val="00174E00"/>
    <w:rsid w:val="00175983"/>
    <w:rsid w:val="00175AB6"/>
    <w:rsid w:val="00177439"/>
    <w:rsid w:val="00182C3B"/>
    <w:rsid w:val="0018436A"/>
    <w:rsid w:val="00184874"/>
    <w:rsid w:val="0018579B"/>
    <w:rsid w:val="00186278"/>
    <w:rsid w:val="0018689C"/>
    <w:rsid w:val="00190D5A"/>
    <w:rsid w:val="00191072"/>
    <w:rsid w:val="001930C7"/>
    <w:rsid w:val="0019325D"/>
    <w:rsid w:val="0019347F"/>
    <w:rsid w:val="001935E9"/>
    <w:rsid w:val="00193E63"/>
    <w:rsid w:val="00196D6B"/>
    <w:rsid w:val="001A182B"/>
    <w:rsid w:val="001A2578"/>
    <w:rsid w:val="001A3E76"/>
    <w:rsid w:val="001A459D"/>
    <w:rsid w:val="001A5F20"/>
    <w:rsid w:val="001A78EF"/>
    <w:rsid w:val="001B258E"/>
    <w:rsid w:val="001B2E35"/>
    <w:rsid w:val="001B2E73"/>
    <w:rsid w:val="001B5A4C"/>
    <w:rsid w:val="001C05CA"/>
    <w:rsid w:val="001C1796"/>
    <w:rsid w:val="001C2269"/>
    <w:rsid w:val="001C241D"/>
    <w:rsid w:val="001C3CCE"/>
    <w:rsid w:val="001C43B9"/>
    <w:rsid w:val="001C5528"/>
    <w:rsid w:val="001C66F5"/>
    <w:rsid w:val="001C7EB4"/>
    <w:rsid w:val="001D0FFE"/>
    <w:rsid w:val="001D20D6"/>
    <w:rsid w:val="001D3BD6"/>
    <w:rsid w:val="001D3FC9"/>
    <w:rsid w:val="001D4187"/>
    <w:rsid w:val="001D442B"/>
    <w:rsid w:val="001D527B"/>
    <w:rsid w:val="001D52A1"/>
    <w:rsid w:val="001D6165"/>
    <w:rsid w:val="001D61AF"/>
    <w:rsid w:val="001D6990"/>
    <w:rsid w:val="001D7106"/>
    <w:rsid w:val="001E0154"/>
    <w:rsid w:val="001E1F3F"/>
    <w:rsid w:val="001E3362"/>
    <w:rsid w:val="001E3DCB"/>
    <w:rsid w:val="001E3F35"/>
    <w:rsid w:val="001E3FBF"/>
    <w:rsid w:val="001E4707"/>
    <w:rsid w:val="001E5709"/>
    <w:rsid w:val="001E683C"/>
    <w:rsid w:val="001E6ADE"/>
    <w:rsid w:val="001E704E"/>
    <w:rsid w:val="001F110E"/>
    <w:rsid w:val="001F256F"/>
    <w:rsid w:val="001F2792"/>
    <w:rsid w:val="001F3BC4"/>
    <w:rsid w:val="001F40FF"/>
    <w:rsid w:val="001F58ED"/>
    <w:rsid w:val="001F7538"/>
    <w:rsid w:val="0020000F"/>
    <w:rsid w:val="0020052C"/>
    <w:rsid w:val="002037E1"/>
    <w:rsid w:val="00204357"/>
    <w:rsid w:val="002046A8"/>
    <w:rsid w:val="00206EE4"/>
    <w:rsid w:val="00207114"/>
    <w:rsid w:val="00207D7E"/>
    <w:rsid w:val="00211EE8"/>
    <w:rsid w:val="0021200B"/>
    <w:rsid w:val="002134C7"/>
    <w:rsid w:val="00214EB1"/>
    <w:rsid w:val="00215D7D"/>
    <w:rsid w:val="00216924"/>
    <w:rsid w:val="00217C64"/>
    <w:rsid w:val="0022163F"/>
    <w:rsid w:val="002216C9"/>
    <w:rsid w:val="00221903"/>
    <w:rsid w:val="0022259C"/>
    <w:rsid w:val="00222D5C"/>
    <w:rsid w:val="00222F0F"/>
    <w:rsid w:val="002245DE"/>
    <w:rsid w:val="0022521F"/>
    <w:rsid w:val="00225914"/>
    <w:rsid w:val="002271E1"/>
    <w:rsid w:val="0022770E"/>
    <w:rsid w:val="00227737"/>
    <w:rsid w:val="00227B49"/>
    <w:rsid w:val="00227BCD"/>
    <w:rsid w:val="00230BC4"/>
    <w:rsid w:val="002331D5"/>
    <w:rsid w:val="0023328F"/>
    <w:rsid w:val="00233D5D"/>
    <w:rsid w:val="002346A2"/>
    <w:rsid w:val="00235867"/>
    <w:rsid w:val="00236889"/>
    <w:rsid w:val="00236B9F"/>
    <w:rsid w:val="00237FB8"/>
    <w:rsid w:val="002408E3"/>
    <w:rsid w:val="00243206"/>
    <w:rsid w:val="00244D99"/>
    <w:rsid w:val="00245697"/>
    <w:rsid w:val="00246473"/>
    <w:rsid w:val="00247759"/>
    <w:rsid w:val="00247809"/>
    <w:rsid w:val="00251636"/>
    <w:rsid w:val="0025299A"/>
    <w:rsid w:val="00253E32"/>
    <w:rsid w:val="002548F3"/>
    <w:rsid w:val="002555C3"/>
    <w:rsid w:val="002559ED"/>
    <w:rsid w:val="00256293"/>
    <w:rsid w:val="00257261"/>
    <w:rsid w:val="0025735B"/>
    <w:rsid w:val="00260EB6"/>
    <w:rsid w:val="00261420"/>
    <w:rsid w:val="002629C0"/>
    <w:rsid w:val="00263832"/>
    <w:rsid w:val="00263E9C"/>
    <w:rsid w:val="00264450"/>
    <w:rsid w:val="0026682D"/>
    <w:rsid w:val="00267088"/>
    <w:rsid w:val="0027028A"/>
    <w:rsid w:val="0027110D"/>
    <w:rsid w:val="00271FE8"/>
    <w:rsid w:val="002722C5"/>
    <w:rsid w:val="00272418"/>
    <w:rsid w:val="002727D9"/>
    <w:rsid w:val="00272C00"/>
    <w:rsid w:val="00274A75"/>
    <w:rsid w:val="00275713"/>
    <w:rsid w:val="00276DC9"/>
    <w:rsid w:val="0027704C"/>
    <w:rsid w:val="00277B23"/>
    <w:rsid w:val="00280976"/>
    <w:rsid w:val="002809C9"/>
    <w:rsid w:val="00280AD8"/>
    <w:rsid w:val="00281092"/>
    <w:rsid w:val="00282B67"/>
    <w:rsid w:val="0028457E"/>
    <w:rsid w:val="002853BE"/>
    <w:rsid w:val="00285B6F"/>
    <w:rsid w:val="0028675E"/>
    <w:rsid w:val="002874F0"/>
    <w:rsid w:val="00287C7C"/>
    <w:rsid w:val="00291413"/>
    <w:rsid w:val="002933A2"/>
    <w:rsid w:val="00294694"/>
    <w:rsid w:val="00294728"/>
    <w:rsid w:val="002951A6"/>
    <w:rsid w:val="002955A0"/>
    <w:rsid w:val="002957F5"/>
    <w:rsid w:val="00295D68"/>
    <w:rsid w:val="00296064"/>
    <w:rsid w:val="00296A63"/>
    <w:rsid w:val="0029784F"/>
    <w:rsid w:val="002A11F2"/>
    <w:rsid w:val="002A15C3"/>
    <w:rsid w:val="002A17B6"/>
    <w:rsid w:val="002A2B60"/>
    <w:rsid w:val="002A2C32"/>
    <w:rsid w:val="002A3DBD"/>
    <w:rsid w:val="002A4D87"/>
    <w:rsid w:val="002A555E"/>
    <w:rsid w:val="002A687A"/>
    <w:rsid w:val="002B378B"/>
    <w:rsid w:val="002B3971"/>
    <w:rsid w:val="002B4B2A"/>
    <w:rsid w:val="002B6204"/>
    <w:rsid w:val="002B7FCA"/>
    <w:rsid w:val="002C1847"/>
    <w:rsid w:val="002C191F"/>
    <w:rsid w:val="002C1DAC"/>
    <w:rsid w:val="002C1F04"/>
    <w:rsid w:val="002C1F1B"/>
    <w:rsid w:val="002C2B3A"/>
    <w:rsid w:val="002C48D5"/>
    <w:rsid w:val="002C4FF5"/>
    <w:rsid w:val="002C7371"/>
    <w:rsid w:val="002D0776"/>
    <w:rsid w:val="002D14D4"/>
    <w:rsid w:val="002D2908"/>
    <w:rsid w:val="002D2B77"/>
    <w:rsid w:val="002D5B4D"/>
    <w:rsid w:val="002D7485"/>
    <w:rsid w:val="002E076F"/>
    <w:rsid w:val="002E14D3"/>
    <w:rsid w:val="002E1C3C"/>
    <w:rsid w:val="002E2E9E"/>
    <w:rsid w:val="002E4011"/>
    <w:rsid w:val="002E65AB"/>
    <w:rsid w:val="002E6C67"/>
    <w:rsid w:val="002E6CF7"/>
    <w:rsid w:val="002E7160"/>
    <w:rsid w:val="002F0E4A"/>
    <w:rsid w:val="002F0E62"/>
    <w:rsid w:val="002F1D1B"/>
    <w:rsid w:val="002F2C3D"/>
    <w:rsid w:val="002F5D6D"/>
    <w:rsid w:val="002F6ADE"/>
    <w:rsid w:val="002F71AC"/>
    <w:rsid w:val="002F745A"/>
    <w:rsid w:val="00301975"/>
    <w:rsid w:val="0030343A"/>
    <w:rsid w:val="003048AE"/>
    <w:rsid w:val="00304FCE"/>
    <w:rsid w:val="0030521A"/>
    <w:rsid w:val="00305B86"/>
    <w:rsid w:val="00307011"/>
    <w:rsid w:val="00311C99"/>
    <w:rsid w:val="00311F4D"/>
    <w:rsid w:val="00313272"/>
    <w:rsid w:val="0031415F"/>
    <w:rsid w:val="00314C78"/>
    <w:rsid w:val="00314DA5"/>
    <w:rsid w:val="00316940"/>
    <w:rsid w:val="00320033"/>
    <w:rsid w:val="00321A53"/>
    <w:rsid w:val="00321ECD"/>
    <w:rsid w:val="00321F5A"/>
    <w:rsid w:val="003221ED"/>
    <w:rsid w:val="0032253E"/>
    <w:rsid w:val="00322575"/>
    <w:rsid w:val="0032271C"/>
    <w:rsid w:val="00323A14"/>
    <w:rsid w:val="003243AF"/>
    <w:rsid w:val="00326E7A"/>
    <w:rsid w:val="00331C5A"/>
    <w:rsid w:val="00331D0F"/>
    <w:rsid w:val="00332AFA"/>
    <w:rsid w:val="00332C76"/>
    <w:rsid w:val="00333E6E"/>
    <w:rsid w:val="003351CA"/>
    <w:rsid w:val="00335B4D"/>
    <w:rsid w:val="00335DC3"/>
    <w:rsid w:val="00337C7E"/>
    <w:rsid w:val="0033C93B"/>
    <w:rsid w:val="00341EF7"/>
    <w:rsid w:val="00341FDC"/>
    <w:rsid w:val="00344490"/>
    <w:rsid w:val="00344EF1"/>
    <w:rsid w:val="0034769F"/>
    <w:rsid w:val="00350326"/>
    <w:rsid w:val="003514A8"/>
    <w:rsid w:val="00351F6B"/>
    <w:rsid w:val="0035261A"/>
    <w:rsid w:val="003529B8"/>
    <w:rsid w:val="00353320"/>
    <w:rsid w:val="003536F2"/>
    <w:rsid w:val="003536F8"/>
    <w:rsid w:val="00354F89"/>
    <w:rsid w:val="00354F90"/>
    <w:rsid w:val="00356580"/>
    <w:rsid w:val="003616A2"/>
    <w:rsid w:val="00361F52"/>
    <w:rsid w:val="0036280B"/>
    <w:rsid w:val="003637A7"/>
    <w:rsid w:val="00364D0D"/>
    <w:rsid w:val="0036593B"/>
    <w:rsid w:val="00366618"/>
    <w:rsid w:val="00366E5F"/>
    <w:rsid w:val="00367403"/>
    <w:rsid w:val="00367B20"/>
    <w:rsid w:val="00372B55"/>
    <w:rsid w:val="00373914"/>
    <w:rsid w:val="00374746"/>
    <w:rsid w:val="0037642C"/>
    <w:rsid w:val="003775F2"/>
    <w:rsid w:val="003778EE"/>
    <w:rsid w:val="0037790F"/>
    <w:rsid w:val="0038181F"/>
    <w:rsid w:val="00382CE8"/>
    <w:rsid w:val="00384709"/>
    <w:rsid w:val="00384CB0"/>
    <w:rsid w:val="00386218"/>
    <w:rsid w:val="00386870"/>
    <w:rsid w:val="003909BD"/>
    <w:rsid w:val="003911FE"/>
    <w:rsid w:val="00391790"/>
    <w:rsid w:val="00391C28"/>
    <w:rsid w:val="00392543"/>
    <w:rsid w:val="00395878"/>
    <w:rsid w:val="003966AA"/>
    <w:rsid w:val="003971AC"/>
    <w:rsid w:val="003A0048"/>
    <w:rsid w:val="003A1E5E"/>
    <w:rsid w:val="003A30BE"/>
    <w:rsid w:val="003A31F8"/>
    <w:rsid w:val="003A426F"/>
    <w:rsid w:val="003A44D3"/>
    <w:rsid w:val="003A5803"/>
    <w:rsid w:val="003B21AE"/>
    <w:rsid w:val="003B2C4A"/>
    <w:rsid w:val="003B3762"/>
    <w:rsid w:val="003B3950"/>
    <w:rsid w:val="003B4F21"/>
    <w:rsid w:val="003B50D3"/>
    <w:rsid w:val="003B6047"/>
    <w:rsid w:val="003B6089"/>
    <w:rsid w:val="003B6560"/>
    <w:rsid w:val="003B7FBF"/>
    <w:rsid w:val="003C0CD7"/>
    <w:rsid w:val="003C32D9"/>
    <w:rsid w:val="003C3445"/>
    <w:rsid w:val="003C4495"/>
    <w:rsid w:val="003C488B"/>
    <w:rsid w:val="003C547B"/>
    <w:rsid w:val="003C5C45"/>
    <w:rsid w:val="003C7748"/>
    <w:rsid w:val="003C78F4"/>
    <w:rsid w:val="003D0612"/>
    <w:rsid w:val="003D17FC"/>
    <w:rsid w:val="003D42EA"/>
    <w:rsid w:val="003D7A92"/>
    <w:rsid w:val="003E12B9"/>
    <w:rsid w:val="003E2F35"/>
    <w:rsid w:val="003E347F"/>
    <w:rsid w:val="003E36CC"/>
    <w:rsid w:val="003E3B6F"/>
    <w:rsid w:val="003E3C67"/>
    <w:rsid w:val="003E48EB"/>
    <w:rsid w:val="003E5202"/>
    <w:rsid w:val="003E5A9C"/>
    <w:rsid w:val="003E6366"/>
    <w:rsid w:val="003E6D62"/>
    <w:rsid w:val="003E79E3"/>
    <w:rsid w:val="003F05B8"/>
    <w:rsid w:val="003F0738"/>
    <w:rsid w:val="003F0B77"/>
    <w:rsid w:val="003F2666"/>
    <w:rsid w:val="003F31D4"/>
    <w:rsid w:val="003F3700"/>
    <w:rsid w:val="003F47E0"/>
    <w:rsid w:val="003F49A2"/>
    <w:rsid w:val="003F4B2B"/>
    <w:rsid w:val="003F6474"/>
    <w:rsid w:val="003F6730"/>
    <w:rsid w:val="003F6D49"/>
    <w:rsid w:val="003F710F"/>
    <w:rsid w:val="003F73A5"/>
    <w:rsid w:val="003F7DAA"/>
    <w:rsid w:val="00400849"/>
    <w:rsid w:val="00401382"/>
    <w:rsid w:val="00402042"/>
    <w:rsid w:val="00402A30"/>
    <w:rsid w:val="00402A74"/>
    <w:rsid w:val="0040358D"/>
    <w:rsid w:val="00404253"/>
    <w:rsid w:val="00404592"/>
    <w:rsid w:val="00404DF1"/>
    <w:rsid w:val="00405BCF"/>
    <w:rsid w:val="00405D2C"/>
    <w:rsid w:val="00407048"/>
    <w:rsid w:val="004079BF"/>
    <w:rsid w:val="00407B27"/>
    <w:rsid w:val="00407EC3"/>
    <w:rsid w:val="0041044D"/>
    <w:rsid w:val="00411121"/>
    <w:rsid w:val="0041133E"/>
    <w:rsid w:val="00414674"/>
    <w:rsid w:val="00414678"/>
    <w:rsid w:val="004173AB"/>
    <w:rsid w:val="00417A74"/>
    <w:rsid w:val="00417A80"/>
    <w:rsid w:val="00417B4C"/>
    <w:rsid w:val="00417D9E"/>
    <w:rsid w:val="00422EAB"/>
    <w:rsid w:val="00422EF1"/>
    <w:rsid w:val="0042321C"/>
    <w:rsid w:val="0042330A"/>
    <w:rsid w:val="0042385A"/>
    <w:rsid w:val="00424CA5"/>
    <w:rsid w:val="004257C0"/>
    <w:rsid w:val="00426F77"/>
    <w:rsid w:val="00427AB1"/>
    <w:rsid w:val="004301BA"/>
    <w:rsid w:val="004306B5"/>
    <w:rsid w:val="00431B97"/>
    <w:rsid w:val="00431F38"/>
    <w:rsid w:val="00432515"/>
    <w:rsid w:val="00433309"/>
    <w:rsid w:val="00433FAE"/>
    <w:rsid w:val="00435155"/>
    <w:rsid w:val="004351C9"/>
    <w:rsid w:val="004354EF"/>
    <w:rsid w:val="00437445"/>
    <w:rsid w:val="00437D77"/>
    <w:rsid w:val="00440727"/>
    <w:rsid w:val="00440B81"/>
    <w:rsid w:val="0044183E"/>
    <w:rsid w:val="004432C1"/>
    <w:rsid w:val="004459C2"/>
    <w:rsid w:val="0044713F"/>
    <w:rsid w:val="00451421"/>
    <w:rsid w:val="004518B4"/>
    <w:rsid w:val="00451B3B"/>
    <w:rsid w:val="004522C9"/>
    <w:rsid w:val="00453C7D"/>
    <w:rsid w:val="00454ABC"/>
    <w:rsid w:val="00457490"/>
    <w:rsid w:val="004602CD"/>
    <w:rsid w:val="00461309"/>
    <w:rsid w:val="0046153E"/>
    <w:rsid w:val="00461A35"/>
    <w:rsid w:val="00461C15"/>
    <w:rsid w:val="004620C8"/>
    <w:rsid w:val="00462710"/>
    <w:rsid w:val="00463737"/>
    <w:rsid w:val="00465E7C"/>
    <w:rsid w:val="00466A7A"/>
    <w:rsid w:val="004703F9"/>
    <w:rsid w:val="004734DF"/>
    <w:rsid w:val="00473A79"/>
    <w:rsid w:val="0047526B"/>
    <w:rsid w:val="004757E8"/>
    <w:rsid w:val="00476024"/>
    <w:rsid w:val="00477A71"/>
    <w:rsid w:val="00477AA9"/>
    <w:rsid w:val="0048058A"/>
    <w:rsid w:val="00481C3F"/>
    <w:rsid w:val="0048209D"/>
    <w:rsid w:val="004821F0"/>
    <w:rsid w:val="0048246B"/>
    <w:rsid w:val="00483A9D"/>
    <w:rsid w:val="00483C78"/>
    <w:rsid w:val="004844E0"/>
    <w:rsid w:val="004846ED"/>
    <w:rsid w:val="0048565F"/>
    <w:rsid w:val="004857DB"/>
    <w:rsid w:val="00487333"/>
    <w:rsid w:val="004875D9"/>
    <w:rsid w:val="00490124"/>
    <w:rsid w:val="00491D22"/>
    <w:rsid w:val="00492129"/>
    <w:rsid w:val="004922C8"/>
    <w:rsid w:val="00492B32"/>
    <w:rsid w:val="00493FBB"/>
    <w:rsid w:val="00494135"/>
    <w:rsid w:val="00494B1E"/>
    <w:rsid w:val="004954AF"/>
    <w:rsid w:val="00496DCC"/>
    <w:rsid w:val="004A08D0"/>
    <w:rsid w:val="004A1A1F"/>
    <w:rsid w:val="004A258D"/>
    <w:rsid w:val="004A389D"/>
    <w:rsid w:val="004A390B"/>
    <w:rsid w:val="004A3D71"/>
    <w:rsid w:val="004A3EFD"/>
    <w:rsid w:val="004A5150"/>
    <w:rsid w:val="004A64EB"/>
    <w:rsid w:val="004A6505"/>
    <w:rsid w:val="004A7CB2"/>
    <w:rsid w:val="004A7D0E"/>
    <w:rsid w:val="004B00C9"/>
    <w:rsid w:val="004B14A4"/>
    <w:rsid w:val="004B1FF4"/>
    <w:rsid w:val="004B2B1F"/>
    <w:rsid w:val="004B4CF5"/>
    <w:rsid w:val="004B6766"/>
    <w:rsid w:val="004BD306"/>
    <w:rsid w:val="004C0132"/>
    <w:rsid w:val="004C0EF3"/>
    <w:rsid w:val="004C1498"/>
    <w:rsid w:val="004C2950"/>
    <w:rsid w:val="004C39E1"/>
    <w:rsid w:val="004C51DD"/>
    <w:rsid w:val="004C57F3"/>
    <w:rsid w:val="004C6762"/>
    <w:rsid w:val="004C7433"/>
    <w:rsid w:val="004D2C15"/>
    <w:rsid w:val="004D4EF5"/>
    <w:rsid w:val="004D664C"/>
    <w:rsid w:val="004D6B3A"/>
    <w:rsid w:val="004D70D3"/>
    <w:rsid w:val="004D7A89"/>
    <w:rsid w:val="004E1337"/>
    <w:rsid w:val="004E2458"/>
    <w:rsid w:val="004E2D18"/>
    <w:rsid w:val="004E30F4"/>
    <w:rsid w:val="004E5953"/>
    <w:rsid w:val="004E5BC0"/>
    <w:rsid w:val="004F1591"/>
    <w:rsid w:val="004F1638"/>
    <w:rsid w:val="004F2509"/>
    <w:rsid w:val="004F39F2"/>
    <w:rsid w:val="004F3F2D"/>
    <w:rsid w:val="004F4AF0"/>
    <w:rsid w:val="004F5063"/>
    <w:rsid w:val="004F568C"/>
    <w:rsid w:val="004F5D0E"/>
    <w:rsid w:val="004F6C71"/>
    <w:rsid w:val="004F71E6"/>
    <w:rsid w:val="005013D0"/>
    <w:rsid w:val="00503E30"/>
    <w:rsid w:val="00504B65"/>
    <w:rsid w:val="00506B8C"/>
    <w:rsid w:val="005115BE"/>
    <w:rsid w:val="00511928"/>
    <w:rsid w:val="00512959"/>
    <w:rsid w:val="00512EBC"/>
    <w:rsid w:val="00513A36"/>
    <w:rsid w:val="00514639"/>
    <w:rsid w:val="0051477C"/>
    <w:rsid w:val="00520531"/>
    <w:rsid w:val="00520DE7"/>
    <w:rsid w:val="00522223"/>
    <w:rsid w:val="00523560"/>
    <w:rsid w:val="00523EDE"/>
    <w:rsid w:val="005258A7"/>
    <w:rsid w:val="00526133"/>
    <w:rsid w:val="005262CF"/>
    <w:rsid w:val="005263F4"/>
    <w:rsid w:val="005264FD"/>
    <w:rsid w:val="00526B75"/>
    <w:rsid w:val="00530245"/>
    <w:rsid w:val="0053095E"/>
    <w:rsid w:val="00531110"/>
    <w:rsid w:val="00532695"/>
    <w:rsid w:val="00532F00"/>
    <w:rsid w:val="0053300B"/>
    <w:rsid w:val="005334A5"/>
    <w:rsid w:val="005336DA"/>
    <w:rsid w:val="00534EF1"/>
    <w:rsid w:val="0053554A"/>
    <w:rsid w:val="005359A3"/>
    <w:rsid w:val="00535A57"/>
    <w:rsid w:val="005364BC"/>
    <w:rsid w:val="00536F1E"/>
    <w:rsid w:val="00537261"/>
    <w:rsid w:val="00537308"/>
    <w:rsid w:val="00537556"/>
    <w:rsid w:val="0053763E"/>
    <w:rsid w:val="00540A68"/>
    <w:rsid w:val="0054144E"/>
    <w:rsid w:val="0054191B"/>
    <w:rsid w:val="00541D64"/>
    <w:rsid w:val="00541DAD"/>
    <w:rsid w:val="005431BF"/>
    <w:rsid w:val="005439A6"/>
    <w:rsid w:val="005447F9"/>
    <w:rsid w:val="00544BA2"/>
    <w:rsid w:val="00545017"/>
    <w:rsid w:val="00545C89"/>
    <w:rsid w:val="005472AC"/>
    <w:rsid w:val="00554F79"/>
    <w:rsid w:val="005553DF"/>
    <w:rsid w:val="00557210"/>
    <w:rsid w:val="00557663"/>
    <w:rsid w:val="0055790A"/>
    <w:rsid w:val="00557A1C"/>
    <w:rsid w:val="00557EB8"/>
    <w:rsid w:val="00561272"/>
    <w:rsid w:val="00561BFF"/>
    <w:rsid w:val="00563304"/>
    <w:rsid w:val="00563354"/>
    <w:rsid w:val="0056397C"/>
    <w:rsid w:val="00563E4B"/>
    <w:rsid w:val="00564199"/>
    <w:rsid w:val="00565F6C"/>
    <w:rsid w:val="00566D84"/>
    <w:rsid w:val="005670A7"/>
    <w:rsid w:val="00570047"/>
    <w:rsid w:val="00570448"/>
    <w:rsid w:val="00571763"/>
    <w:rsid w:val="00571B07"/>
    <w:rsid w:val="00571D82"/>
    <w:rsid w:val="00571E65"/>
    <w:rsid w:val="00571F46"/>
    <w:rsid w:val="00572274"/>
    <w:rsid w:val="00572837"/>
    <w:rsid w:val="00573630"/>
    <w:rsid w:val="005750BA"/>
    <w:rsid w:val="00575F71"/>
    <w:rsid w:val="00576E23"/>
    <w:rsid w:val="00577F85"/>
    <w:rsid w:val="00580DFD"/>
    <w:rsid w:val="00581A14"/>
    <w:rsid w:val="00581EF3"/>
    <w:rsid w:val="005836D3"/>
    <w:rsid w:val="0058392F"/>
    <w:rsid w:val="005842FC"/>
    <w:rsid w:val="005867E9"/>
    <w:rsid w:val="00586C2A"/>
    <w:rsid w:val="005914A5"/>
    <w:rsid w:val="005914F3"/>
    <w:rsid w:val="00594B0F"/>
    <w:rsid w:val="00595998"/>
    <w:rsid w:val="005961B0"/>
    <w:rsid w:val="00596BE3"/>
    <w:rsid w:val="005A04F4"/>
    <w:rsid w:val="005A062F"/>
    <w:rsid w:val="005A0C92"/>
    <w:rsid w:val="005A0D43"/>
    <w:rsid w:val="005A1961"/>
    <w:rsid w:val="005A20A5"/>
    <w:rsid w:val="005A2502"/>
    <w:rsid w:val="005A3A67"/>
    <w:rsid w:val="005A3AD3"/>
    <w:rsid w:val="005A5409"/>
    <w:rsid w:val="005A7732"/>
    <w:rsid w:val="005A7973"/>
    <w:rsid w:val="005B0454"/>
    <w:rsid w:val="005B0E27"/>
    <w:rsid w:val="005B0E90"/>
    <w:rsid w:val="005B0F6B"/>
    <w:rsid w:val="005B1A56"/>
    <w:rsid w:val="005B1C2D"/>
    <w:rsid w:val="005B2F62"/>
    <w:rsid w:val="005C0410"/>
    <w:rsid w:val="005C0776"/>
    <w:rsid w:val="005C0F38"/>
    <w:rsid w:val="005C2008"/>
    <w:rsid w:val="005C2C9B"/>
    <w:rsid w:val="005C39E4"/>
    <w:rsid w:val="005C4260"/>
    <w:rsid w:val="005C5C73"/>
    <w:rsid w:val="005C5E09"/>
    <w:rsid w:val="005C7E5D"/>
    <w:rsid w:val="005D02B5"/>
    <w:rsid w:val="005D1B5D"/>
    <w:rsid w:val="005D2009"/>
    <w:rsid w:val="005D21BA"/>
    <w:rsid w:val="005D2687"/>
    <w:rsid w:val="005D2997"/>
    <w:rsid w:val="005D2A67"/>
    <w:rsid w:val="005D41BD"/>
    <w:rsid w:val="005D4ED1"/>
    <w:rsid w:val="005D7854"/>
    <w:rsid w:val="005E040F"/>
    <w:rsid w:val="005E0917"/>
    <w:rsid w:val="005E106D"/>
    <w:rsid w:val="005E1A57"/>
    <w:rsid w:val="005E393F"/>
    <w:rsid w:val="005E3D1F"/>
    <w:rsid w:val="005E439E"/>
    <w:rsid w:val="005F0702"/>
    <w:rsid w:val="005F0B6D"/>
    <w:rsid w:val="005F0C97"/>
    <w:rsid w:val="005F1567"/>
    <w:rsid w:val="005F39C0"/>
    <w:rsid w:val="005F407C"/>
    <w:rsid w:val="005F5371"/>
    <w:rsid w:val="005F6391"/>
    <w:rsid w:val="005F6F24"/>
    <w:rsid w:val="006002C1"/>
    <w:rsid w:val="00601A47"/>
    <w:rsid w:val="006030C3"/>
    <w:rsid w:val="006031C9"/>
    <w:rsid w:val="006038F4"/>
    <w:rsid w:val="00603C62"/>
    <w:rsid w:val="00606A04"/>
    <w:rsid w:val="006107DF"/>
    <w:rsid w:val="00613836"/>
    <w:rsid w:val="00613AD4"/>
    <w:rsid w:val="0061401E"/>
    <w:rsid w:val="006151DC"/>
    <w:rsid w:val="00616524"/>
    <w:rsid w:val="006168C5"/>
    <w:rsid w:val="00616904"/>
    <w:rsid w:val="00617172"/>
    <w:rsid w:val="00617EE9"/>
    <w:rsid w:val="00620453"/>
    <w:rsid w:val="0062270F"/>
    <w:rsid w:val="00622FAE"/>
    <w:rsid w:val="00623275"/>
    <w:rsid w:val="00623688"/>
    <w:rsid w:val="00623B54"/>
    <w:rsid w:val="00623D0C"/>
    <w:rsid w:val="00623EA0"/>
    <w:rsid w:val="00624CD6"/>
    <w:rsid w:val="006256EF"/>
    <w:rsid w:val="006309DD"/>
    <w:rsid w:val="006327AA"/>
    <w:rsid w:val="00632FBE"/>
    <w:rsid w:val="00633CA0"/>
    <w:rsid w:val="0063552B"/>
    <w:rsid w:val="00635A0A"/>
    <w:rsid w:val="00637533"/>
    <w:rsid w:val="00637D55"/>
    <w:rsid w:val="006403E1"/>
    <w:rsid w:val="00640D51"/>
    <w:rsid w:val="00640DAF"/>
    <w:rsid w:val="006425A4"/>
    <w:rsid w:val="006465A6"/>
    <w:rsid w:val="00646C98"/>
    <w:rsid w:val="006477D1"/>
    <w:rsid w:val="00647CE1"/>
    <w:rsid w:val="0065000D"/>
    <w:rsid w:val="00651251"/>
    <w:rsid w:val="00653DDC"/>
    <w:rsid w:val="00654B07"/>
    <w:rsid w:val="00656F6C"/>
    <w:rsid w:val="00657EF8"/>
    <w:rsid w:val="00663683"/>
    <w:rsid w:val="00663DFF"/>
    <w:rsid w:val="00663E79"/>
    <w:rsid w:val="006651B3"/>
    <w:rsid w:val="00665DE6"/>
    <w:rsid w:val="00670026"/>
    <w:rsid w:val="00670CD8"/>
    <w:rsid w:val="00671DA8"/>
    <w:rsid w:val="006745A4"/>
    <w:rsid w:val="00674FF5"/>
    <w:rsid w:val="0067513A"/>
    <w:rsid w:val="0067733C"/>
    <w:rsid w:val="00681F4E"/>
    <w:rsid w:val="0068475A"/>
    <w:rsid w:val="00684A41"/>
    <w:rsid w:val="00685109"/>
    <w:rsid w:val="00685FDE"/>
    <w:rsid w:val="006867CF"/>
    <w:rsid w:val="00690AC3"/>
    <w:rsid w:val="00691656"/>
    <w:rsid w:val="00692037"/>
    <w:rsid w:val="00693790"/>
    <w:rsid w:val="006944BD"/>
    <w:rsid w:val="00695346"/>
    <w:rsid w:val="00696520"/>
    <w:rsid w:val="0069699A"/>
    <w:rsid w:val="006976B5"/>
    <w:rsid w:val="006A0076"/>
    <w:rsid w:val="006A0BDA"/>
    <w:rsid w:val="006A2771"/>
    <w:rsid w:val="006A3749"/>
    <w:rsid w:val="006A3781"/>
    <w:rsid w:val="006A4FDD"/>
    <w:rsid w:val="006A502F"/>
    <w:rsid w:val="006A625D"/>
    <w:rsid w:val="006A6F9B"/>
    <w:rsid w:val="006B351C"/>
    <w:rsid w:val="006B35BC"/>
    <w:rsid w:val="006B4016"/>
    <w:rsid w:val="006B46A1"/>
    <w:rsid w:val="006B5FFC"/>
    <w:rsid w:val="006B6017"/>
    <w:rsid w:val="006B6B80"/>
    <w:rsid w:val="006C1A80"/>
    <w:rsid w:val="006C31F7"/>
    <w:rsid w:val="006C4F01"/>
    <w:rsid w:val="006C7D22"/>
    <w:rsid w:val="006D134D"/>
    <w:rsid w:val="006D1582"/>
    <w:rsid w:val="006D22DD"/>
    <w:rsid w:val="006D22EE"/>
    <w:rsid w:val="006D23FC"/>
    <w:rsid w:val="006D282E"/>
    <w:rsid w:val="006D294E"/>
    <w:rsid w:val="006D431E"/>
    <w:rsid w:val="006D51C5"/>
    <w:rsid w:val="006E1E7C"/>
    <w:rsid w:val="006E22E2"/>
    <w:rsid w:val="006E4950"/>
    <w:rsid w:val="006E5252"/>
    <w:rsid w:val="006E658E"/>
    <w:rsid w:val="006E71EC"/>
    <w:rsid w:val="006E7B23"/>
    <w:rsid w:val="006E7B3A"/>
    <w:rsid w:val="006F0700"/>
    <w:rsid w:val="006F14D3"/>
    <w:rsid w:val="006F2130"/>
    <w:rsid w:val="006F2143"/>
    <w:rsid w:val="006F28CF"/>
    <w:rsid w:val="006F29CC"/>
    <w:rsid w:val="006F3575"/>
    <w:rsid w:val="006F5AC7"/>
    <w:rsid w:val="006F7C9D"/>
    <w:rsid w:val="006F7D59"/>
    <w:rsid w:val="00701620"/>
    <w:rsid w:val="00702AF3"/>
    <w:rsid w:val="00702EB6"/>
    <w:rsid w:val="00703F89"/>
    <w:rsid w:val="00704B2E"/>
    <w:rsid w:val="00705EDF"/>
    <w:rsid w:val="007103E9"/>
    <w:rsid w:val="00711279"/>
    <w:rsid w:val="00711B83"/>
    <w:rsid w:val="007123E3"/>
    <w:rsid w:val="00712F7B"/>
    <w:rsid w:val="007135ED"/>
    <w:rsid w:val="0071370F"/>
    <w:rsid w:val="0071498B"/>
    <w:rsid w:val="00714E27"/>
    <w:rsid w:val="007151E8"/>
    <w:rsid w:val="007152DC"/>
    <w:rsid w:val="00716EE8"/>
    <w:rsid w:val="00717FD8"/>
    <w:rsid w:val="00720086"/>
    <w:rsid w:val="00720337"/>
    <w:rsid w:val="007204BE"/>
    <w:rsid w:val="00720FAE"/>
    <w:rsid w:val="00722828"/>
    <w:rsid w:val="007230DA"/>
    <w:rsid w:val="007269DE"/>
    <w:rsid w:val="00727233"/>
    <w:rsid w:val="0073170D"/>
    <w:rsid w:val="00732B57"/>
    <w:rsid w:val="00733DBB"/>
    <w:rsid w:val="00733DEE"/>
    <w:rsid w:val="00734FE4"/>
    <w:rsid w:val="0073605A"/>
    <w:rsid w:val="00737409"/>
    <w:rsid w:val="0073798F"/>
    <w:rsid w:val="00737FD5"/>
    <w:rsid w:val="00740085"/>
    <w:rsid w:val="00740BAB"/>
    <w:rsid w:val="00740C08"/>
    <w:rsid w:val="007428C5"/>
    <w:rsid w:val="007429DC"/>
    <w:rsid w:val="00742FE0"/>
    <w:rsid w:val="0074357F"/>
    <w:rsid w:val="00745E59"/>
    <w:rsid w:val="0074692C"/>
    <w:rsid w:val="007469C3"/>
    <w:rsid w:val="00746EBB"/>
    <w:rsid w:val="00747321"/>
    <w:rsid w:val="00750281"/>
    <w:rsid w:val="00751388"/>
    <w:rsid w:val="00751469"/>
    <w:rsid w:val="00752440"/>
    <w:rsid w:val="0075256D"/>
    <w:rsid w:val="007525A0"/>
    <w:rsid w:val="00752CCB"/>
    <w:rsid w:val="00753176"/>
    <w:rsid w:val="00753501"/>
    <w:rsid w:val="00753CAB"/>
    <w:rsid w:val="007540C6"/>
    <w:rsid w:val="0075492A"/>
    <w:rsid w:val="00754C59"/>
    <w:rsid w:val="00756329"/>
    <w:rsid w:val="00756C7E"/>
    <w:rsid w:val="00757077"/>
    <w:rsid w:val="00760B48"/>
    <w:rsid w:val="00760CC2"/>
    <w:rsid w:val="007612F8"/>
    <w:rsid w:val="007627BB"/>
    <w:rsid w:val="00762BAC"/>
    <w:rsid w:val="0076499A"/>
    <w:rsid w:val="00765B6C"/>
    <w:rsid w:val="00765FA4"/>
    <w:rsid w:val="00767AE4"/>
    <w:rsid w:val="00770774"/>
    <w:rsid w:val="00773097"/>
    <w:rsid w:val="00773C54"/>
    <w:rsid w:val="00773E98"/>
    <w:rsid w:val="0077538E"/>
    <w:rsid w:val="00775D24"/>
    <w:rsid w:val="00777221"/>
    <w:rsid w:val="00777E08"/>
    <w:rsid w:val="0078147D"/>
    <w:rsid w:val="00781BA0"/>
    <w:rsid w:val="00782A5E"/>
    <w:rsid w:val="00785247"/>
    <w:rsid w:val="00785D96"/>
    <w:rsid w:val="007867DC"/>
    <w:rsid w:val="00786AE6"/>
    <w:rsid w:val="00787E27"/>
    <w:rsid w:val="0078A9FA"/>
    <w:rsid w:val="007902EF"/>
    <w:rsid w:val="00791A4A"/>
    <w:rsid w:val="0079347D"/>
    <w:rsid w:val="00793CC9"/>
    <w:rsid w:val="0079450A"/>
    <w:rsid w:val="0079461E"/>
    <w:rsid w:val="00795C40"/>
    <w:rsid w:val="00796C27"/>
    <w:rsid w:val="007A10ED"/>
    <w:rsid w:val="007A16C9"/>
    <w:rsid w:val="007A5B16"/>
    <w:rsid w:val="007A6311"/>
    <w:rsid w:val="007A6B41"/>
    <w:rsid w:val="007B133B"/>
    <w:rsid w:val="007B29E7"/>
    <w:rsid w:val="007B3F25"/>
    <w:rsid w:val="007B3F9C"/>
    <w:rsid w:val="007B3FB7"/>
    <w:rsid w:val="007B4D32"/>
    <w:rsid w:val="007B5AD9"/>
    <w:rsid w:val="007B5EF8"/>
    <w:rsid w:val="007B7549"/>
    <w:rsid w:val="007B757D"/>
    <w:rsid w:val="007B7A18"/>
    <w:rsid w:val="007C0A40"/>
    <w:rsid w:val="007C22A0"/>
    <w:rsid w:val="007C3D11"/>
    <w:rsid w:val="007C3E5D"/>
    <w:rsid w:val="007C4B46"/>
    <w:rsid w:val="007C4C89"/>
    <w:rsid w:val="007C5095"/>
    <w:rsid w:val="007C5C4B"/>
    <w:rsid w:val="007C6E5B"/>
    <w:rsid w:val="007D0FC6"/>
    <w:rsid w:val="007D1BA8"/>
    <w:rsid w:val="007D2B46"/>
    <w:rsid w:val="007D2E89"/>
    <w:rsid w:val="007D2FA4"/>
    <w:rsid w:val="007D4225"/>
    <w:rsid w:val="007D4F56"/>
    <w:rsid w:val="007D5203"/>
    <w:rsid w:val="007D55A9"/>
    <w:rsid w:val="007D6EC5"/>
    <w:rsid w:val="007E0810"/>
    <w:rsid w:val="007E0A88"/>
    <w:rsid w:val="007E1126"/>
    <w:rsid w:val="007E120E"/>
    <w:rsid w:val="007E14BB"/>
    <w:rsid w:val="007E2036"/>
    <w:rsid w:val="007E3B3B"/>
    <w:rsid w:val="007E6E72"/>
    <w:rsid w:val="007E7E39"/>
    <w:rsid w:val="007E7F43"/>
    <w:rsid w:val="007F3829"/>
    <w:rsid w:val="007F4064"/>
    <w:rsid w:val="007F45FF"/>
    <w:rsid w:val="007F4DD9"/>
    <w:rsid w:val="007F4E85"/>
    <w:rsid w:val="007F5998"/>
    <w:rsid w:val="007F6CCC"/>
    <w:rsid w:val="007F6DD8"/>
    <w:rsid w:val="007F7D8A"/>
    <w:rsid w:val="00800635"/>
    <w:rsid w:val="00800BD7"/>
    <w:rsid w:val="008028F0"/>
    <w:rsid w:val="00806ACF"/>
    <w:rsid w:val="00806D69"/>
    <w:rsid w:val="008076CA"/>
    <w:rsid w:val="0080791D"/>
    <w:rsid w:val="008101FC"/>
    <w:rsid w:val="00811027"/>
    <w:rsid w:val="00811470"/>
    <w:rsid w:val="00811AA9"/>
    <w:rsid w:val="00812A64"/>
    <w:rsid w:val="008160B1"/>
    <w:rsid w:val="0081619C"/>
    <w:rsid w:val="00816D3F"/>
    <w:rsid w:val="008175C4"/>
    <w:rsid w:val="00820F94"/>
    <w:rsid w:val="008220EA"/>
    <w:rsid w:val="00822B2D"/>
    <w:rsid w:val="00823AB8"/>
    <w:rsid w:val="0082469B"/>
    <w:rsid w:val="00827313"/>
    <w:rsid w:val="00827999"/>
    <w:rsid w:val="00827C91"/>
    <w:rsid w:val="00831B8B"/>
    <w:rsid w:val="00831FC2"/>
    <w:rsid w:val="00832712"/>
    <w:rsid w:val="00835F85"/>
    <w:rsid w:val="008369E8"/>
    <w:rsid w:val="00836F3B"/>
    <w:rsid w:val="00837430"/>
    <w:rsid w:val="00841758"/>
    <w:rsid w:val="00841C12"/>
    <w:rsid w:val="008421E8"/>
    <w:rsid w:val="0084220F"/>
    <w:rsid w:val="00843653"/>
    <w:rsid w:val="00844AB1"/>
    <w:rsid w:val="00845D0A"/>
    <w:rsid w:val="00846AF4"/>
    <w:rsid w:val="00847C15"/>
    <w:rsid w:val="0085207A"/>
    <w:rsid w:val="00854661"/>
    <w:rsid w:val="00854FF3"/>
    <w:rsid w:val="00855B88"/>
    <w:rsid w:val="008561AE"/>
    <w:rsid w:val="0086058A"/>
    <w:rsid w:val="00860C9E"/>
    <w:rsid w:val="00861CAF"/>
    <w:rsid w:val="008637E9"/>
    <w:rsid w:val="00863CE9"/>
    <w:rsid w:val="00863FC0"/>
    <w:rsid w:val="008640DB"/>
    <w:rsid w:val="00866698"/>
    <w:rsid w:val="008704EA"/>
    <w:rsid w:val="00870BE2"/>
    <w:rsid w:val="00870DDA"/>
    <w:rsid w:val="0087343D"/>
    <w:rsid w:val="00874639"/>
    <w:rsid w:val="008760A2"/>
    <w:rsid w:val="0087708E"/>
    <w:rsid w:val="00880BFE"/>
    <w:rsid w:val="00882341"/>
    <w:rsid w:val="00882845"/>
    <w:rsid w:val="0088544A"/>
    <w:rsid w:val="00885C16"/>
    <w:rsid w:val="00885CA8"/>
    <w:rsid w:val="00886210"/>
    <w:rsid w:val="008865FE"/>
    <w:rsid w:val="008902A8"/>
    <w:rsid w:val="008906E0"/>
    <w:rsid w:val="00891C36"/>
    <w:rsid w:val="00891D0A"/>
    <w:rsid w:val="00893578"/>
    <w:rsid w:val="00893F4F"/>
    <w:rsid w:val="008942A4"/>
    <w:rsid w:val="00894C0D"/>
    <w:rsid w:val="0089545F"/>
    <w:rsid w:val="008955BA"/>
    <w:rsid w:val="008961F5"/>
    <w:rsid w:val="008978FB"/>
    <w:rsid w:val="00897992"/>
    <w:rsid w:val="0089D356"/>
    <w:rsid w:val="008A060C"/>
    <w:rsid w:val="008A1E1D"/>
    <w:rsid w:val="008A2AE5"/>
    <w:rsid w:val="008A32D9"/>
    <w:rsid w:val="008A3E35"/>
    <w:rsid w:val="008A5740"/>
    <w:rsid w:val="008A7382"/>
    <w:rsid w:val="008A7F83"/>
    <w:rsid w:val="008B0C3D"/>
    <w:rsid w:val="008B0EC7"/>
    <w:rsid w:val="008B15AE"/>
    <w:rsid w:val="008B3237"/>
    <w:rsid w:val="008B3A16"/>
    <w:rsid w:val="008B5EC6"/>
    <w:rsid w:val="008B5FCE"/>
    <w:rsid w:val="008B60ED"/>
    <w:rsid w:val="008B654E"/>
    <w:rsid w:val="008B6A5B"/>
    <w:rsid w:val="008C00B8"/>
    <w:rsid w:val="008C0401"/>
    <w:rsid w:val="008C0ADF"/>
    <w:rsid w:val="008C3750"/>
    <w:rsid w:val="008C382F"/>
    <w:rsid w:val="008C3D72"/>
    <w:rsid w:val="008C3E20"/>
    <w:rsid w:val="008C4FA4"/>
    <w:rsid w:val="008C5435"/>
    <w:rsid w:val="008C7601"/>
    <w:rsid w:val="008D195E"/>
    <w:rsid w:val="008D4A5B"/>
    <w:rsid w:val="008D72BB"/>
    <w:rsid w:val="008D766E"/>
    <w:rsid w:val="008E03C2"/>
    <w:rsid w:val="008E1D0E"/>
    <w:rsid w:val="008E3833"/>
    <w:rsid w:val="008E5BE4"/>
    <w:rsid w:val="008E5E13"/>
    <w:rsid w:val="008E6AFF"/>
    <w:rsid w:val="008E6B5C"/>
    <w:rsid w:val="008F4E2E"/>
    <w:rsid w:val="008F50B6"/>
    <w:rsid w:val="008F51B6"/>
    <w:rsid w:val="008F589E"/>
    <w:rsid w:val="008F5A7C"/>
    <w:rsid w:val="008F5FA6"/>
    <w:rsid w:val="008F7EB6"/>
    <w:rsid w:val="00901442"/>
    <w:rsid w:val="009019DA"/>
    <w:rsid w:val="00902FA2"/>
    <w:rsid w:val="0090576A"/>
    <w:rsid w:val="0090619B"/>
    <w:rsid w:val="00906766"/>
    <w:rsid w:val="0090729C"/>
    <w:rsid w:val="009105D0"/>
    <w:rsid w:val="00910860"/>
    <w:rsid w:val="00911473"/>
    <w:rsid w:val="0091328A"/>
    <w:rsid w:val="009139BA"/>
    <w:rsid w:val="00914316"/>
    <w:rsid w:val="0091585F"/>
    <w:rsid w:val="0091798F"/>
    <w:rsid w:val="009217FD"/>
    <w:rsid w:val="009229BA"/>
    <w:rsid w:val="009229C7"/>
    <w:rsid w:val="00923AD6"/>
    <w:rsid w:val="00923D24"/>
    <w:rsid w:val="00924BA6"/>
    <w:rsid w:val="00924EA1"/>
    <w:rsid w:val="00925691"/>
    <w:rsid w:val="00927C0E"/>
    <w:rsid w:val="009317E1"/>
    <w:rsid w:val="00934D0E"/>
    <w:rsid w:val="00935C62"/>
    <w:rsid w:val="0093639E"/>
    <w:rsid w:val="0093662A"/>
    <w:rsid w:val="009428F7"/>
    <w:rsid w:val="00943198"/>
    <w:rsid w:val="00943FCD"/>
    <w:rsid w:val="0094420C"/>
    <w:rsid w:val="00945B8B"/>
    <w:rsid w:val="009465AC"/>
    <w:rsid w:val="009468DC"/>
    <w:rsid w:val="00951379"/>
    <w:rsid w:val="00953631"/>
    <w:rsid w:val="00954058"/>
    <w:rsid w:val="00955173"/>
    <w:rsid w:val="00955545"/>
    <w:rsid w:val="0095657C"/>
    <w:rsid w:val="009566EB"/>
    <w:rsid w:val="00957762"/>
    <w:rsid w:val="00960438"/>
    <w:rsid w:val="009615A7"/>
    <w:rsid w:val="00965D68"/>
    <w:rsid w:val="009662B6"/>
    <w:rsid w:val="00966983"/>
    <w:rsid w:val="00967247"/>
    <w:rsid w:val="00970826"/>
    <w:rsid w:val="00970FCC"/>
    <w:rsid w:val="00972294"/>
    <w:rsid w:val="009722CC"/>
    <w:rsid w:val="00973120"/>
    <w:rsid w:val="00973494"/>
    <w:rsid w:val="00974541"/>
    <w:rsid w:val="009747E0"/>
    <w:rsid w:val="00974A5F"/>
    <w:rsid w:val="00974FBE"/>
    <w:rsid w:val="00975BA2"/>
    <w:rsid w:val="00975BE7"/>
    <w:rsid w:val="00976E72"/>
    <w:rsid w:val="009779DF"/>
    <w:rsid w:val="00977D5D"/>
    <w:rsid w:val="00980AC6"/>
    <w:rsid w:val="009810BF"/>
    <w:rsid w:val="009846DD"/>
    <w:rsid w:val="00985614"/>
    <w:rsid w:val="0098679F"/>
    <w:rsid w:val="009879C2"/>
    <w:rsid w:val="0099003A"/>
    <w:rsid w:val="0099052A"/>
    <w:rsid w:val="0099058C"/>
    <w:rsid w:val="00990C6B"/>
    <w:rsid w:val="00990EC8"/>
    <w:rsid w:val="009937DF"/>
    <w:rsid w:val="009945B7"/>
    <w:rsid w:val="00994EF3"/>
    <w:rsid w:val="009A07A4"/>
    <w:rsid w:val="009A1D32"/>
    <w:rsid w:val="009A1F0C"/>
    <w:rsid w:val="009A23A6"/>
    <w:rsid w:val="009A2E98"/>
    <w:rsid w:val="009A4C52"/>
    <w:rsid w:val="009A5F7F"/>
    <w:rsid w:val="009A6FBA"/>
    <w:rsid w:val="009B0B40"/>
    <w:rsid w:val="009B1F38"/>
    <w:rsid w:val="009B333B"/>
    <w:rsid w:val="009B63BD"/>
    <w:rsid w:val="009B6A00"/>
    <w:rsid w:val="009B6C2A"/>
    <w:rsid w:val="009B7498"/>
    <w:rsid w:val="009C0822"/>
    <w:rsid w:val="009C25EF"/>
    <w:rsid w:val="009C2639"/>
    <w:rsid w:val="009C4437"/>
    <w:rsid w:val="009C6C26"/>
    <w:rsid w:val="009C71A0"/>
    <w:rsid w:val="009D21BD"/>
    <w:rsid w:val="009D243C"/>
    <w:rsid w:val="009D2E6C"/>
    <w:rsid w:val="009D4D5E"/>
    <w:rsid w:val="009D4EF1"/>
    <w:rsid w:val="009D53DA"/>
    <w:rsid w:val="009D5677"/>
    <w:rsid w:val="009E0D91"/>
    <w:rsid w:val="009E0EFF"/>
    <w:rsid w:val="009E2099"/>
    <w:rsid w:val="009E4CA5"/>
    <w:rsid w:val="009E539E"/>
    <w:rsid w:val="009E6424"/>
    <w:rsid w:val="009E65B6"/>
    <w:rsid w:val="009E6A27"/>
    <w:rsid w:val="009F1578"/>
    <w:rsid w:val="009F1C3C"/>
    <w:rsid w:val="009F222C"/>
    <w:rsid w:val="009F256A"/>
    <w:rsid w:val="009F278F"/>
    <w:rsid w:val="009F3F58"/>
    <w:rsid w:val="009F4924"/>
    <w:rsid w:val="009F4B35"/>
    <w:rsid w:val="009F6355"/>
    <w:rsid w:val="009F63FB"/>
    <w:rsid w:val="009F6456"/>
    <w:rsid w:val="009F6B33"/>
    <w:rsid w:val="009F6BC6"/>
    <w:rsid w:val="009F78BC"/>
    <w:rsid w:val="00A010C6"/>
    <w:rsid w:val="00A01853"/>
    <w:rsid w:val="00A021D3"/>
    <w:rsid w:val="00A021D7"/>
    <w:rsid w:val="00A0251C"/>
    <w:rsid w:val="00A033C4"/>
    <w:rsid w:val="00A03C73"/>
    <w:rsid w:val="00A03FD7"/>
    <w:rsid w:val="00A04245"/>
    <w:rsid w:val="00A0598A"/>
    <w:rsid w:val="00A05D91"/>
    <w:rsid w:val="00A064E4"/>
    <w:rsid w:val="00A066B4"/>
    <w:rsid w:val="00A06964"/>
    <w:rsid w:val="00A074EA"/>
    <w:rsid w:val="00A0771E"/>
    <w:rsid w:val="00A106EB"/>
    <w:rsid w:val="00A107A4"/>
    <w:rsid w:val="00A13451"/>
    <w:rsid w:val="00A139A5"/>
    <w:rsid w:val="00A1475A"/>
    <w:rsid w:val="00A15807"/>
    <w:rsid w:val="00A20F18"/>
    <w:rsid w:val="00A215FA"/>
    <w:rsid w:val="00A21830"/>
    <w:rsid w:val="00A2189E"/>
    <w:rsid w:val="00A2207A"/>
    <w:rsid w:val="00A22604"/>
    <w:rsid w:val="00A22BBD"/>
    <w:rsid w:val="00A273D6"/>
    <w:rsid w:val="00A278A3"/>
    <w:rsid w:val="00A27E49"/>
    <w:rsid w:val="00A32BB1"/>
    <w:rsid w:val="00A330AB"/>
    <w:rsid w:val="00A33B8F"/>
    <w:rsid w:val="00A34E0C"/>
    <w:rsid w:val="00A37196"/>
    <w:rsid w:val="00A374C5"/>
    <w:rsid w:val="00A41190"/>
    <w:rsid w:val="00A41AED"/>
    <w:rsid w:val="00A4290D"/>
    <w:rsid w:val="00A429B4"/>
    <w:rsid w:val="00A45437"/>
    <w:rsid w:val="00A46DCC"/>
    <w:rsid w:val="00A46F5B"/>
    <w:rsid w:val="00A51D95"/>
    <w:rsid w:val="00A52587"/>
    <w:rsid w:val="00A53728"/>
    <w:rsid w:val="00A53A1B"/>
    <w:rsid w:val="00A53C6E"/>
    <w:rsid w:val="00A607CB"/>
    <w:rsid w:val="00A61A96"/>
    <w:rsid w:val="00A62595"/>
    <w:rsid w:val="00A63DD8"/>
    <w:rsid w:val="00A65498"/>
    <w:rsid w:val="00A669C0"/>
    <w:rsid w:val="00A67F53"/>
    <w:rsid w:val="00A70C36"/>
    <w:rsid w:val="00A726DD"/>
    <w:rsid w:val="00A72B38"/>
    <w:rsid w:val="00A7344E"/>
    <w:rsid w:val="00A73AD0"/>
    <w:rsid w:val="00A748A0"/>
    <w:rsid w:val="00A755C1"/>
    <w:rsid w:val="00A75AD4"/>
    <w:rsid w:val="00A762DB"/>
    <w:rsid w:val="00A77CEC"/>
    <w:rsid w:val="00A81641"/>
    <w:rsid w:val="00A81B57"/>
    <w:rsid w:val="00A84852"/>
    <w:rsid w:val="00A8547B"/>
    <w:rsid w:val="00A8571E"/>
    <w:rsid w:val="00A86256"/>
    <w:rsid w:val="00A87D4E"/>
    <w:rsid w:val="00A9008E"/>
    <w:rsid w:val="00A903A5"/>
    <w:rsid w:val="00A91CC1"/>
    <w:rsid w:val="00A91FF1"/>
    <w:rsid w:val="00A925A3"/>
    <w:rsid w:val="00A92FAE"/>
    <w:rsid w:val="00A954A5"/>
    <w:rsid w:val="00A958DB"/>
    <w:rsid w:val="00A97985"/>
    <w:rsid w:val="00AA0075"/>
    <w:rsid w:val="00AA078D"/>
    <w:rsid w:val="00AA1275"/>
    <w:rsid w:val="00AA503D"/>
    <w:rsid w:val="00AA5A48"/>
    <w:rsid w:val="00AB0CBB"/>
    <w:rsid w:val="00AB109A"/>
    <w:rsid w:val="00AB1A09"/>
    <w:rsid w:val="00AB3860"/>
    <w:rsid w:val="00AB57C7"/>
    <w:rsid w:val="00AB5B92"/>
    <w:rsid w:val="00AB5C86"/>
    <w:rsid w:val="00AB5CE8"/>
    <w:rsid w:val="00AB6F8E"/>
    <w:rsid w:val="00AB7382"/>
    <w:rsid w:val="00AB750E"/>
    <w:rsid w:val="00AB7EEC"/>
    <w:rsid w:val="00AC1C88"/>
    <w:rsid w:val="00AC26AD"/>
    <w:rsid w:val="00AC2E01"/>
    <w:rsid w:val="00AC313C"/>
    <w:rsid w:val="00AC42C9"/>
    <w:rsid w:val="00AC44F4"/>
    <w:rsid w:val="00AC5B2D"/>
    <w:rsid w:val="00AC5EEA"/>
    <w:rsid w:val="00AC6677"/>
    <w:rsid w:val="00AC6FCD"/>
    <w:rsid w:val="00AC77C5"/>
    <w:rsid w:val="00AC77F4"/>
    <w:rsid w:val="00AD1246"/>
    <w:rsid w:val="00AD1366"/>
    <w:rsid w:val="00AD3819"/>
    <w:rsid w:val="00AD4B5E"/>
    <w:rsid w:val="00AD4C56"/>
    <w:rsid w:val="00AD570C"/>
    <w:rsid w:val="00AD66FE"/>
    <w:rsid w:val="00AD72B7"/>
    <w:rsid w:val="00AD7F9C"/>
    <w:rsid w:val="00AE15F7"/>
    <w:rsid w:val="00AE1C07"/>
    <w:rsid w:val="00AE1CCF"/>
    <w:rsid w:val="00AE3526"/>
    <w:rsid w:val="00AE4250"/>
    <w:rsid w:val="00AE4312"/>
    <w:rsid w:val="00AE696A"/>
    <w:rsid w:val="00AE6F24"/>
    <w:rsid w:val="00AF1524"/>
    <w:rsid w:val="00AF441D"/>
    <w:rsid w:val="00AF4C20"/>
    <w:rsid w:val="00AF50AD"/>
    <w:rsid w:val="00AF578E"/>
    <w:rsid w:val="00AF5D78"/>
    <w:rsid w:val="00AF78C2"/>
    <w:rsid w:val="00B00D1C"/>
    <w:rsid w:val="00B026F8"/>
    <w:rsid w:val="00B06AF2"/>
    <w:rsid w:val="00B107D8"/>
    <w:rsid w:val="00B12C8C"/>
    <w:rsid w:val="00B13103"/>
    <w:rsid w:val="00B13DB4"/>
    <w:rsid w:val="00B14414"/>
    <w:rsid w:val="00B14BE2"/>
    <w:rsid w:val="00B15624"/>
    <w:rsid w:val="00B1637B"/>
    <w:rsid w:val="00B165E5"/>
    <w:rsid w:val="00B16F32"/>
    <w:rsid w:val="00B2067A"/>
    <w:rsid w:val="00B22B86"/>
    <w:rsid w:val="00B24946"/>
    <w:rsid w:val="00B2508D"/>
    <w:rsid w:val="00B2552D"/>
    <w:rsid w:val="00B25C5C"/>
    <w:rsid w:val="00B25D40"/>
    <w:rsid w:val="00B26447"/>
    <w:rsid w:val="00B26534"/>
    <w:rsid w:val="00B26539"/>
    <w:rsid w:val="00B2680B"/>
    <w:rsid w:val="00B27F72"/>
    <w:rsid w:val="00B31571"/>
    <w:rsid w:val="00B32287"/>
    <w:rsid w:val="00B340CF"/>
    <w:rsid w:val="00B3422F"/>
    <w:rsid w:val="00B366DD"/>
    <w:rsid w:val="00B36FA3"/>
    <w:rsid w:val="00B4033E"/>
    <w:rsid w:val="00B40531"/>
    <w:rsid w:val="00B414CF"/>
    <w:rsid w:val="00B46D50"/>
    <w:rsid w:val="00B474D8"/>
    <w:rsid w:val="00B4790B"/>
    <w:rsid w:val="00B500F2"/>
    <w:rsid w:val="00B52589"/>
    <w:rsid w:val="00B56654"/>
    <w:rsid w:val="00B56951"/>
    <w:rsid w:val="00B603A2"/>
    <w:rsid w:val="00B611F2"/>
    <w:rsid w:val="00B62325"/>
    <w:rsid w:val="00B66551"/>
    <w:rsid w:val="00B67449"/>
    <w:rsid w:val="00B708F4"/>
    <w:rsid w:val="00B71990"/>
    <w:rsid w:val="00B71EB9"/>
    <w:rsid w:val="00B723A4"/>
    <w:rsid w:val="00B72B03"/>
    <w:rsid w:val="00B74AF2"/>
    <w:rsid w:val="00B7649E"/>
    <w:rsid w:val="00B76992"/>
    <w:rsid w:val="00B76AC3"/>
    <w:rsid w:val="00B76EF8"/>
    <w:rsid w:val="00B77FB1"/>
    <w:rsid w:val="00B806E2"/>
    <w:rsid w:val="00B8197E"/>
    <w:rsid w:val="00B81D62"/>
    <w:rsid w:val="00B81E8D"/>
    <w:rsid w:val="00B82937"/>
    <w:rsid w:val="00B84694"/>
    <w:rsid w:val="00B84701"/>
    <w:rsid w:val="00B8489C"/>
    <w:rsid w:val="00B85F70"/>
    <w:rsid w:val="00B90113"/>
    <w:rsid w:val="00B90303"/>
    <w:rsid w:val="00B90BAA"/>
    <w:rsid w:val="00B9456E"/>
    <w:rsid w:val="00B95E1C"/>
    <w:rsid w:val="00B96944"/>
    <w:rsid w:val="00B97C91"/>
    <w:rsid w:val="00BA000B"/>
    <w:rsid w:val="00BA0E8A"/>
    <w:rsid w:val="00BA155D"/>
    <w:rsid w:val="00BA24DC"/>
    <w:rsid w:val="00BA4171"/>
    <w:rsid w:val="00BA4BE0"/>
    <w:rsid w:val="00BA5223"/>
    <w:rsid w:val="00BA54C8"/>
    <w:rsid w:val="00BA5990"/>
    <w:rsid w:val="00BA59CC"/>
    <w:rsid w:val="00BA7FAF"/>
    <w:rsid w:val="00BB1273"/>
    <w:rsid w:val="00BB3C28"/>
    <w:rsid w:val="00BB4274"/>
    <w:rsid w:val="00BB46D4"/>
    <w:rsid w:val="00BB4ECD"/>
    <w:rsid w:val="00BB54A0"/>
    <w:rsid w:val="00BB628F"/>
    <w:rsid w:val="00BB69B6"/>
    <w:rsid w:val="00BB6DEB"/>
    <w:rsid w:val="00BC1A94"/>
    <w:rsid w:val="00BC4DB5"/>
    <w:rsid w:val="00BC51E5"/>
    <w:rsid w:val="00BC624C"/>
    <w:rsid w:val="00BC62B0"/>
    <w:rsid w:val="00BC731E"/>
    <w:rsid w:val="00BD3147"/>
    <w:rsid w:val="00BD73D5"/>
    <w:rsid w:val="00BD7595"/>
    <w:rsid w:val="00BD7B3A"/>
    <w:rsid w:val="00BD7FDE"/>
    <w:rsid w:val="00BE0DF9"/>
    <w:rsid w:val="00BE2BAD"/>
    <w:rsid w:val="00BE47C8"/>
    <w:rsid w:val="00BE48FB"/>
    <w:rsid w:val="00BE6DC9"/>
    <w:rsid w:val="00BE77D6"/>
    <w:rsid w:val="00BE7BFD"/>
    <w:rsid w:val="00BE7D49"/>
    <w:rsid w:val="00BF0259"/>
    <w:rsid w:val="00BF051C"/>
    <w:rsid w:val="00BF0E27"/>
    <w:rsid w:val="00BF2DBB"/>
    <w:rsid w:val="00BF5625"/>
    <w:rsid w:val="00BF6C08"/>
    <w:rsid w:val="00BF6D58"/>
    <w:rsid w:val="00C000C0"/>
    <w:rsid w:val="00C038A4"/>
    <w:rsid w:val="00C03E39"/>
    <w:rsid w:val="00C04581"/>
    <w:rsid w:val="00C0470E"/>
    <w:rsid w:val="00C04E65"/>
    <w:rsid w:val="00C053E0"/>
    <w:rsid w:val="00C05537"/>
    <w:rsid w:val="00C06DB3"/>
    <w:rsid w:val="00C10A17"/>
    <w:rsid w:val="00C10DD8"/>
    <w:rsid w:val="00C136F6"/>
    <w:rsid w:val="00C144A6"/>
    <w:rsid w:val="00C14B95"/>
    <w:rsid w:val="00C15555"/>
    <w:rsid w:val="00C17414"/>
    <w:rsid w:val="00C1775D"/>
    <w:rsid w:val="00C20A9E"/>
    <w:rsid w:val="00C23A7C"/>
    <w:rsid w:val="00C23BE6"/>
    <w:rsid w:val="00C23C84"/>
    <w:rsid w:val="00C242E3"/>
    <w:rsid w:val="00C24661"/>
    <w:rsid w:val="00C25EBB"/>
    <w:rsid w:val="00C2684F"/>
    <w:rsid w:val="00C278E1"/>
    <w:rsid w:val="00C301B9"/>
    <w:rsid w:val="00C3165E"/>
    <w:rsid w:val="00C33493"/>
    <w:rsid w:val="00C34333"/>
    <w:rsid w:val="00C34F56"/>
    <w:rsid w:val="00C37418"/>
    <w:rsid w:val="00C40C5C"/>
    <w:rsid w:val="00C41264"/>
    <w:rsid w:val="00C41336"/>
    <w:rsid w:val="00C4149B"/>
    <w:rsid w:val="00C41E15"/>
    <w:rsid w:val="00C43165"/>
    <w:rsid w:val="00C43D26"/>
    <w:rsid w:val="00C44A50"/>
    <w:rsid w:val="00C44E23"/>
    <w:rsid w:val="00C45C91"/>
    <w:rsid w:val="00C45D47"/>
    <w:rsid w:val="00C50D1C"/>
    <w:rsid w:val="00C52FF4"/>
    <w:rsid w:val="00C53411"/>
    <w:rsid w:val="00C53949"/>
    <w:rsid w:val="00C549DE"/>
    <w:rsid w:val="00C54B79"/>
    <w:rsid w:val="00C555D6"/>
    <w:rsid w:val="00C55987"/>
    <w:rsid w:val="00C55EA6"/>
    <w:rsid w:val="00C561A0"/>
    <w:rsid w:val="00C56CE4"/>
    <w:rsid w:val="00C579ED"/>
    <w:rsid w:val="00C60341"/>
    <w:rsid w:val="00C604E1"/>
    <w:rsid w:val="00C60BF9"/>
    <w:rsid w:val="00C65502"/>
    <w:rsid w:val="00C664B7"/>
    <w:rsid w:val="00C66865"/>
    <w:rsid w:val="00C66B3B"/>
    <w:rsid w:val="00C67090"/>
    <w:rsid w:val="00C7185B"/>
    <w:rsid w:val="00C71AA0"/>
    <w:rsid w:val="00C71B27"/>
    <w:rsid w:val="00C72421"/>
    <w:rsid w:val="00C7359C"/>
    <w:rsid w:val="00C73C34"/>
    <w:rsid w:val="00C747B1"/>
    <w:rsid w:val="00C751DC"/>
    <w:rsid w:val="00C75D67"/>
    <w:rsid w:val="00C75F0C"/>
    <w:rsid w:val="00C76A70"/>
    <w:rsid w:val="00C77702"/>
    <w:rsid w:val="00C80BB9"/>
    <w:rsid w:val="00C81739"/>
    <w:rsid w:val="00C855A9"/>
    <w:rsid w:val="00C85643"/>
    <w:rsid w:val="00C864C7"/>
    <w:rsid w:val="00C87704"/>
    <w:rsid w:val="00C877A7"/>
    <w:rsid w:val="00C905A7"/>
    <w:rsid w:val="00C92C10"/>
    <w:rsid w:val="00C95833"/>
    <w:rsid w:val="00C976CB"/>
    <w:rsid w:val="00C97D79"/>
    <w:rsid w:val="00C97EBC"/>
    <w:rsid w:val="00CA2647"/>
    <w:rsid w:val="00CA2AC1"/>
    <w:rsid w:val="00CA3C7F"/>
    <w:rsid w:val="00CA4024"/>
    <w:rsid w:val="00CA40E4"/>
    <w:rsid w:val="00CA50D4"/>
    <w:rsid w:val="00CA578B"/>
    <w:rsid w:val="00CA6227"/>
    <w:rsid w:val="00CA630A"/>
    <w:rsid w:val="00CA64FC"/>
    <w:rsid w:val="00CA6910"/>
    <w:rsid w:val="00CA6AB1"/>
    <w:rsid w:val="00CA7909"/>
    <w:rsid w:val="00CB0E8D"/>
    <w:rsid w:val="00CB4996"/>
    <w:rsid w:val="00CB6EDB"/>
    <w:rsid w:val="00CB7CA2"/>
    <w:rsid w:val="00CC0798"/>
    <w:rsid w:val="00CC4CA6"/>
    <w:rsid w:val="00CC53B7"/>
    <w:rsid w:val="00CC6D10"/>
    <w:rsid w:val="00CC72BD"/>
    <w:rsid w:val="00CC75FC"/>
    <w:rsid w:val="00CD0934"/>
    <w:rsid w:val="00CD3C4A"/>
    <w:rsid w:val="00CD3F4A"/>
    <w:rsid w:val="00CD7A5C"/>
    <w:rsid w:val="00CE0767"/>
    <w:rsid w:val="00CE0CCC"/>
    <w:rsid w:val="00CE27DD"/>
    <w:rsid w:val="00CE29AB"/>
    <w:rsid w:val="00CE2F01"/>
    <w:rsid w:val="00CE305F"/>
    <w:rsid w:val="00CE3245"/>
    <w:rsid w:val="00CE5191"/>
    <w:rsid w:val="00CE54DE"/>
    <w:rsid w:val="00CE6E3F"/>
    <w:rsid w:val="00CF0C0F"/>
    <w:rsid w:val="00CF19E5"/>
    <w:rsid w:val="00CF2639"/>
    <w:rsid w:val="00CF3157"/>
    <w:rsid w:val="00CF3B7D"/>
    <w:rsid w:val="00CF4FF8"/>
    <w:rsid w:val="00CF5818"/>
    <w:rsid w:val="00CF5B26"/>
    <w:rsid w:val="00CF69B6"/>
    <w:rsid w:val="00CF6AD2"/>
    <w:rsid w:val="00CF6FCA"/>
    <w:rsid w:val="00D00F98"/>
    <w:rsid w:val="00D01458"/>
    <w:rsid w:val="00D01B52"/>
    <w:rsid w:val="00D029F3"/>
    <w:rsid w:val="00D046FE"/>
    <w:rsid w:val="00D04841"/>
    <w:rsid w:val="00D04CC6"/>
    <w:rsid w:val="00D0569A"/>
    <w:rsid w:val="00D06CA2"/>
    <w:rsid w:val="00D077AB"/>
    <w:rsid w:val="00D07ECD"/>
    <w:rsid w:val="00D10305"/>
    <w:rsid w:val="00D113BF"/>
    <w:rsid w:val="00D11438"/>
    <w:rsid w:val="00D124D1"/>
    <w:rsid w:val="00D12BC2"/>
    <w:rsid w:val="00D12CB1"/>
    <w:rsid w:val="00D153F5"/>
    <w:rsid w:val="00D15CE0"/>
    <w:rsid w:val="00D16519"/>
    <w:rsid w:val="00D167EA"/>
    <w:rsid w:val="00D17111"/>
    <w:rsid w:val="00D23527"/>
    <w:rsid w:val="00D25B95"/>
    <w:rsid w:val="00D27977"/>
    <w:rsid w:val="00D310C3"/>
    <w:rsid w:val="00D317A9"/>
    <w:rsid w:val="00D3189B"/>
    <w:rsid w:val="00D31D4B"/>
    <w:rsid w:val="00D321DC"/>
    <w:rsid w:val="00D34696"/>
    <w:rsid w:val="00D3651E"/>
    <w:rsid w:val="00D370B8"/>
    <w:rsid w:val="00D417FE"/>
    <w:rsid w:val="00D42EB5"/>
    <w:rsid w:val="00D456D7"/>
    <w:rsid w:val="00D467DF"/>
    <w:rsid w:val="00D46E4D"/>
    <w:rsid w:val="00D47078"/>
    <w:rsid w:val="00D478CE"/>
    <w:rsid w:val="00D47A6E"/>
    <w:rsid w:val="00D5045F"/>
    <w:rsid w:val="00D5085D"/>
    <w:rsid w:val="00D51EB6"/>
    <w:rsid w:val="00D5380A"/>
    <w:rsid w:val="00D54B6E"/>
    <w:rsid w:val="00D57331"/>
    <w:rsid w:val="00D60499"/>
    <w:rsid w:val="00D6425B"/>
    <w:rsid w:val="00D66381"/>
    <w:rsid w:val="00D70382"/>
    <w:rsid w:val="00D70F89"/>
    <w:rsid w:val="00D71E4F"/>
    <w:rsid w:val="00D72D33"/>
    <w:rsid w:val="00D76775"/>
    <w:rsid w:val="00D771B5"/>
    <w:rsid w:val="00D77668"/>
    <w:rsid w:val="00D77720"/>
    <w:rsid w:val="00D831B3"/>
    <w:rsid w:val="00D85F27"/>
    <w:rsid w:val="00D866E0"/>
    <w:rsid w:val="00D8708A"/>
    <w:rsid w:val="00D91D96"/>
    <w:rsid w:val="00D933B3"/>
    <w:rsid w:val="00D94B85"/>
    <w:rsid w:val="00D95A37"/>
    <w:rsid w:val="00D95E0F"/>
    <w:rsid w:val="00D976E5"/>
    <w:rsid w:val="00D97E07"/>
    <w:rsid w:val="00DA0860"/>
    <w:rsid w:val="00DA4192"/>
    <w:rsid w:val="00DA7949"/>
    <w:rsid w:val="00DA79F4"/>
    <w:rsid w:val="00DB0150"/>
    <w:rsid w:val="00DB13E9"/>
    <w:rsid w:val="00DB171C"/>
    <w:rsid w:val="00DB2148"/>
    <w:rsid w:val="00DB31AE"/>
    <w:rsid w:val="00DB349D"/>
    <w:rsid w:val="00DB4BBF"/>
    <w:rsid w:val="00DB5693"/>
    <w:rsid w:val="00DB5705"/>
    <w:rsid w:val="00DB57AB"/>
    <w:rsid w:val="00DB5858"/>
    <w:rsid w:val="00DB62A1"/>
    <w:rsid w:val="00DB65BC"/>
    <w:rsid w:val="00DB737B"/>
    <w:rsid w:val="00DB77F7"/>
    <w:rsid w:val="00DB7901"/>
    <w:rsid w:val="00DB7FAB"/>
    <w:rsid w:val="00DB9F5A"/>
    <w:rsid w:val="00DC0AC4"/>
    <w:rsid w:val="00DC2372"/>
    <w:rsid w:val="00DC3212"/>
    <w:rsid w:val="00DC3C8C"/>
    <w:rsid w:val="00DC477B"/>
    <w:rsid w:val="00DC480D"/>
    <w:rsid w:val="00DC5765"/>
    <w:rsid w:val="00DC6541"/>
    <w:rsid w:val="00DC75A9"/>
    <w:rsid w:val="00DC79B3"/>
    <w:rsid w:val="00DC7ECF"/>
    <w:rsid w:val="00DD036A"/>
    <w:rsid w:val="00DD1350"/>
    <w:rsid w:val="00DD38D4"/>
    <w:rsid w:val="00DD611A"/>
    <w:rsid w:val="00DE0C51"/>
    <w:rsid w:val="00DE1A36"/>
    <w:rsid w:val="00DE22F8"/>
    <w:rsid w:val="00DE777A"/>
    <w:rsid w:val="00DE77E1"/>
    <w:rsid w:val="00DF10B6"/>
    <w:rsid w:val="00DF3146"/>
    <w:rsid w:val="00DF681C"/>
    <w:rsid w:val="00E05158"/>
    <w:rsid w:val="00E06B0E"/>
    <w:rsid w:val="00E125FC"/>
    <w:rsid w:val="00E126AE"/>
    <w:rsid w:val="00E12818"/>
    <w:rsid w:val="00E12919"/>
    <w:rsid w:val="00E15322"/>
    <w:rsid w:val="00E16935"/>
    <w:rsid w:val="00E20375"/>
    <w:rsid w:val="00E204C7"/>
    <w:rsid w:val="00E21885"/>
    <w:rsid w:val="00E23BBE"/>
    <w:rsid w:val="00E24747"/>
    <w:rsid w:val="00E24A0A"/>
    <w:rsid w:val="00E25C4C"/>
    <w:rsid w:val="00E25CAA"/>
    <w:rsid w:val="00E27097"/>
    <w:rsid w:val="00E2713B"/>
    <w:rsid w:val="00E30E52"/>
    <w:rsid w:val="00E31C75"/>
    <w:rsid w:val="00E33537"/>
    <w:rsid w:val="00E33772"/>
    <w:rsid w:val="00E33C46"/>
    <w:rsid w:val="00E33E04"/>
    <w:rsid w:val="00E346E3"/>
    <w:rsid w:val="00E351BE"/>
    <w:rsid w:val="00E353F8"/>
    <w:rsid w:val="00E35A6B"/>
    <w:rsid w:val="00E35A8B"/>
    <w:rsid w:val="00E360A2"/>
    <w:rsid w:val="00E37539"/>
    <w:rsid w:val="00E37E44"/>
    <w:rsid w:val="00E37EA5"/>
    <w:rsid w:val="00E41B48"/>
    <w:rsid w:val="00E41C39"/>
    <w:rsid w:val="00E42C5F"/>
    <w:rsid w:val="00E4436B"/>
    <w:rsid w:val="00E468C4"/>
    <w:rsid w:val="00E5171F"/>
    <w:rsid w:val="00E54AFC"/>
    <w:rsid w:val="00E5539D"/>
    <w:rsid w:val="00E55E60"/>
    <w:rsid w:val="00E56180"/>
    <w:rsid w:val="00E561C6"/>
    <w:rsid w:val="00E5779C"/>
    <w:rsid w:val="00E606E5"/>
    <w:rsid w:val="00E60CCF"/>
    <w:rsid w:val="00E647FF"/>
    <w:rsid w:val="00E655AA"/>
    <w:rsid w:val="00E6579D"/>
    <w:rsid w:val="00E660ED"/>
    <w:rsid w:val="00E66410"/>
    <w:rsid w:val="00E66524"/>
    <w:rsid w:val="00E66845"/>
    <w:rsid w:val="00E6EC7D"/>
    <w:rsid w:val="00E7140D"/>
    <w:rsid w:val="00E74329"/>
    <w:rsid w:val="00E747A9"/>
    <w:rsid w:val="00E74917"/>
    <w:rsid w:val="00E74A40"/>
    <w:rsid w:val="00E75346"/>
    <w:rsid w:val="00E76169"/>
    <w:rsid w:val="00E77256"/>
    <w:rsid w:val="00E8036E"/>
    <w:rsid w:val="00E80FAD"/>
    <w:rsid w:val="00E826E5"/>
    <w:rsid w:val="00E82822"/>
    <w:rsid w:val="00E8371E"/>
    <w:rsid w:val="00E838A3"/>
    <w:rsid w:val="00E84A58"/>
    <w:rsid w:val="00E85126"/>
    <w:rsid w:val="00E85A3E"/>
    <w:rsid w:val="00E876F1"/>
    <w:rsid w:val="00E910AF"/>
    <w:rsid w:val="00E91398"/>
    <w:rsid w:val="00E91BD4"/>
    <w:rsid w:val="00E91F22"/>
    <w:rsid w:val="00E9580A"/>
    <w:rsid w:val="00E965B5"/>
    <w:rsid w:val="00E97EC5"/>
    <w:rsid w:val="00EA066B"/>
    <w:rsid w:val="00EA0DC2"/>
    <w:rsid w:val="00EA28A2"/>
    <w:rsid w:val="00EA3FDC"/>
    <w:rsid w:val="00EA43C1"/>
    <w:rsid w:val="00EA4CB7"/>
    <w:rsid w:val="00EA525A"/>
    <w:rsid w:val="00EA5674"/>
    <w:rsid w:val="00EA59C2"/>
    <w:rsid w:val="00EA62D3"/>
    <w:rsid w:val="00EA6332"/>
    <w:rsid w:val="00EA69F6"/>
    <w:rsid w:val="00EB2322"/>
    <w:rsid w:val="00EB2355"/>
    <w:rsid w:val="00EB2D00"/>
    <w:rsid w:val="00EB33F4"/>
    <w:rsid w:val="00EB3FC7"/>
    <w:rsid w:val="00EB4D21"/>
    <w:rsid w:val="00EB652F"/>
    <w:rsid w:val="00EB701D"/>
    <w:rsid w:val="00EC035F"/>
    <w:rsid w:val="00EC0745"/>
    <w:rsid w:val="00EC4DCB"/>
    <w:rsid w:val="00EC5305"/>
    <w:rsid w:val="00EC5CB4"/>
    <w:rsid w:val="00EC70CD"/>
    <w:rsid w:val="00EC7815"/>
    <w:rsid w:val="00ED0D3A"/>
    <w:rsid w:val="00ED0E99"/>
    <w:rsid w:val="00ED1242"/>
    <w:rsid w:val="00ED1628"/>
    <w:rsid w:val="00ED1A34"/>
    <w:rsid w:val="00ED1DFE"/>
    <w:rsid w:val="00ED2A58"/>
    <w:rsid w:val="00ED3151"/>
    <w:rsid w:val="00ED4FA4"/>
    <w:rsid w:val="00ED6BC0"/>
    <w:rsid w:val="00ED77AA"/>
    <w:rsid w:val="00ED79D2"/>
    <w:rsid w:val="00EE0684"/>
    <w:rsid w:val="00EE10A4"/>
    <w:rsid w:val="00EE1249"/>
    <w:rsid w:val="00EE1342"/>
    <w:rsid w:val="00EE20C1"/>
    <w:rsid w:val="00EE2F85"/>
    <w:rsid w:val="00EE3ECD"/>
    <w:rsid w:val="00EE6110"/>
    <w:rsid w:val="00EE6DAC"/>
    <w:rsid w:val="00EE787D"/>
    <w:rsid w:val="00EE7957"/>
    <w:rsid w:val="00EF0980"/>
    <w:rsid w:val="00EF0BDD"/>
    <w:rsid w:val="00EF1484"/>
    <w:rsid w:val="00EF1E46"/>
    <w:rsid w:val="00EF2674"/>
    <w:rsid w:val="00EF2718"/>
    <w:rsid w:val="00EF3C33"/>
    <w:rsid w:val="00EF3F0A"/>
    <w:rsid w:val="00EF51AA"/>
    <w:rsid w:val="00EF51FE"/>
    <w:rsid w:val="00EF6BFC"/>
    <w:rsid w:val="00EF77C9"/>
    <w:rsid w:val="00EF7DC7"/>
    <w:rsid w:val="00F035C7"/>
    <w:rsid w:val="00F04A6D"/>
    <w:rsid w:val="00F05740"/>
    <w:rsid w:val="00F07A98"/>
    <w:rsid w:val="00F0C33C"/>
    <w:rsid w:val="00F11D1F"/>
    <w:rsid w:val="00F129EC"/>
    <w:rsid w:val="00F12FA2"/>
    <w:rsid w:val="00F13034"/>
    <w:rsid w:val="00F13CB9"/>
    <w:rsid w:val="00F160B2"/>
    <w:rsid w:val="00F160C3"/>
    <w:rsid w:val="00F16D17"/>
    <w:rsid w:val="00F204EF"/>
    <w:rsid w:val="00F20892"/>
    <w:rsid w:val="00F22D30"/>
    <w:rsid w:val="00F23AC7"/>
    <w:rsid w:val="00F2696D"/>
    <w:rsid w:val="00F30091"/>
    <w:rsid w:val="00F31E9E"/>
    <w:rsid w:val="00F322A5"/>
    <w:rsid w:val="00F32C7C"/>
    <w:rsid w:val="00F34C2F"/>
    <w:rsid w:val="00F35A8D"/>
    <w:rsid w:val="00F43037"/>
    <w:rsid w:val="00F43BA8"/>
    <w:rsid w:val="00F43D46"/>
    <w:rsid w:val="00F43DCE"/>
    <w:rsid w:val="00F4420B"/>
    <w:rsid w:val="00F46A89"/>
    <w:rsid w:val="00F47276"/>
    <w:rsid w:val="00F50118"/>
    <w:rsid w:val="00F5014A"/>
    <w:rsid w:val="00F50F75"/>
    <w:rsid w:val="00F511EA"/>
    <w:rsid w:val="00F518E8"/>
    <w:rsid w:val="00F5196D"/>
    <w:rsid w:val="00F51A36"/>
    <w:rsid w:val="00F51B6E"/>
    <w:rsid w:val="00F5207E"/>
    <w:rsid w:val="00F52367"/>
    <w:rsid w:val="00F526A1"/>
    <w:rsid w:val="00F54DD9"/>
    <w:rsid w:val="00F54FD9"/>
    <w:rsid w:val="00F5659C"/>
    <w:rsid w:val="00F56635"/>
    <w:rsid w:val="00F56725"/>
    <w:rsid w:val="00F56C76"/>
    <w:rsid w:val="00F5760C"/>
    <w:rsid w:val="00F57BC9"/>
    <w:rsid w:val="00F615F8"/>
    <w:rsid w:val="00F62569"/>
    <w:rsid w:val="00F6393D"/>
    <w:rsid w:val="00F65C33"/>
    <w:rsid w:val="00F66BF9"/>
    <w:rsid w:val="00F66F8D"/>
    <w:rsid w:val="00F70E5D"/>
    <w:rsid w:val="00F715AE"/>
    <w:rsid w:val="00F71E89"/>
    <w:rsid w:val="00F720A7"/>
    <w:rsid w:val="00F721F3"/>
    <w:rsid w:val="00F725B9"/>
    <w:rsid w:val="00F729FA"/>
    <w:rsid w:val="00F72CC6"/>
    <w:rsid w:val="00F73080"/>
    <w:rsid w:val="00F7348C"/>
    <w:rsid w:val="00F74FA8"/>
    <w:rsid w:val="00F77C02"/>
    <w:rsid w:val="00F80F1A"/>
    <w:rsid w:val="00F81760"/>
    <w:rsid w:val="00F854B7"/>
    <w:rsid w:val="00F857AD"/>
    <w:rsid w:val="00F85D9A"/>
    <w:rsid w:val="00F87F77"/>
    <w:rsid w:val="00F90666"/>
    <w:rsid w:val="00F915B9"/>
    <w:rsid w:val="00F926D7"/>
    <w:rsid w:val="00F93A71"/>
    <w:rsid w:val="00F9440A"/>
    <w:rsid w:val="00F94F82"/>
    <w:rsid w:val="00F958B3"/>
    <w:rsid w:val="00F96680"/>
    <w:rsid w:val="00FA0674"/>
    <w:rsid w:val="00FA16E7"/>
    <w:rsid w:val="00FA2AC7"/>
    <w:rsid w:val="00FA6229"/>
    <w:rsid w:val="00FA6A3C"/>
    <w:rsid w:val="00FA72C9"/>
    <w:rsid w:val="00FB016B"/>
    <w:rsid w:val="00FB0AC8"/>
    <w:rsid w:val="00FB0D86"/>
    <w:rsid w:val="00FB201C"/>
    <w:rsid w:val="00FB2586"/>
    <w:rsid w:val="00FB41D8"/>
    <w:rsid w:val="00FB438B"/>
    <w:rsid w:val="00FB44DA"/>
    <w:rsid w:val="00FB4A8B"/>
    <w:rsid w:val="00FB5323"/>
    <w:rsid w:val="00FC1D51"/>
    <w:rsid w:val="00FC29B1"/>
    <w:rsid w:val="00FC2C76"/>
    <w:rsid w:val="00FC2FB9"/>
    <w:rsid w:val="00FC45C2"/>
    <w:rsid w:val="00FC49DA"/>
    <w:rsid w:val="00FC4B0B"/>
    <w:rsid w:val="00FC552F"/>
    <w:rsid w:val="00FC70A8"/>
    <w:rsid w:val="00FC7C91"/>
    <w:rsid w:val="00FD0D7B"/>
    <w:rsid w:val="00FD22B8"/>
    <w:rsid w:val="00FD2BFB"/>
    <w:rsid w:val="00FD345B"/>
    <w:rsid w:val="00FD4CDD"/>
    <w:rsid w:val="00FD668C"/>
    <w:rsid w:val="00FD7038"/>
    <w:rsid w:val="00FD7FCD"/>
    <w:rsid w:val="00FE0B3A"/>
    <w:rsid w:val="00FE2D67"/>
    <w:rsid w:val="00FE2E16"/>
    <w:rsid w:val="00FE3395"/>
    <w:rsid w:val="00FE356A"/>
    <w:rsid w:val="00FE3E71"/>
    <w:rsid w:val="00FE5722"/>
    <w:rsid w:val="00FE61CB"/>
    <w:rsid w:val="00FE691B"/>
    <w:rsid w:val="00FE7C1D"/>
    <w:rsid w:val="00FF3A12"/>
    <w:rsid w:val="00FF3BB4"/>
    <w:rsid w:val="00FF3D12"/>
    <w:rsid w:val="00FF71A0"/>
    <w:rsid w:val="00FF7D4E"/>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662F50"/>
    <w:rsid w:val="026C6EB9"/>
    <w:rsid w:val="029DDEC6"/>
    <w:rsid w:val="02AFA98F"/>
    <w:rsid w:val="034B9FDD"/>
    <w:rsid w:val="0362B582"/>
    <w:rsid w:val="0372506A"/>
    <w:rsid w:val="03BA2D25"/>
    <w:rsid w:val="03BCA626"/>
    <w:rsid w:val="03CF4EE3"/>
    <w:rsid w:val="03E90767"/>
    <w:rsid w:val="03FFF4C3"/>
    <w:rsid w:val="0410FED1"/>
    <w:rsid w:val="04133BA4"/>
    <w:rsid w:val="044E1F1D"/>
    <w:rsid w:val="04565B5A"/>
    <w:rsid w:val="04B2168F"/>
    <w:rsid w:val="04BAE7A4"/>
    <w:rsid w:val="04F377AB"/>
    <w:rsid w:val="051F4429"/>
    <w:rsid w:val="0523A58F"/>
    <w:rsid w:val="055AAC02"/>
    <w:rsid w:val="057C90D5"/>
    <w:rsid w:val="057F5EDA"/>
    <w:rsid w:val="05840492"/>
    <w:rsid w:val="05AA92D6"/>
    <w:rsid w:val="05BCC894"/>
    <w:rsid w:val="05E9EF7E"/>
    <w:rsid w:val="06113CC6"/>
    <w:rsid w:val="06A39327"/>
    <w:rsid w:val="06C0CD6B"/>
    <w:rsid w:val="06DF957F"/>
    <w:rsid w:val="0702A868"/>
    <w:rsid w:val="0716D0DD"/>
    <w:rsid w:val="0731E756"/>
    <w:rsid w:val="07560E7F"/>
    <w:rsid w:val="079DEDB0"/>
    <w:rsid w:val="07A37FC7"/>
    <w:rsid w:val="07F3A2F2"/>
    <w:rsid w:val="08552187"/>
    <w:rsid w:val="086BFF12"/>
    <w:rsid w:val="08CCCBF3"/>
    <w:rsid w:val="08D15159"/>
    <w:rsid w:val="08E71EB9"/>
    <w:rsid w:val="090867E3"/>
    <w:rsid w:val="09142ABB"/>
    <w:rsid w:val="095DE82C"/>
    <w:rsid w:val="098800BE"/>
    <w:rsid w:val="09B39F9D"/>
    <w:rsid w:val="09E9E665"/>
    <w:rsid w:val="09F0D524"/>
    <w:rsid w:val="09F60510"/>
    <w:rsid w:val="0A179D7C"/>
    <w:rsid w:val="0A1DA396"/>
    <w:rsid w:val="0A40F470"/>
    <w:rsid w:val="0A5EE1AD"/>
    <w:rsid w:val="0A72AF61"/>
    <w:rsid w:val="0A7C4AFF"/>
    <w:rsid w:val="0AD34AED"/>
    <w:rsid w:val="0AE7430B"/>
    <w:rsid w:val="0AEC734A"/>
    <w:rsid w:val="0B23FD5C"/>
    <w:rsid w:val="0B4A9A5B"/>
    <w:rsid w:val="0B748242"/>
    <w:rsid w:val="0B7DE5E5"/>
    <w:rsid w:val="0BA3DF49"/>
    <w:rsid w:val="0BBFAAE2"/>
    <w:rsid w:val="0BCE491B"/>
    <w:rsid w:val="0BDE0925"/>
    <w:rsid w:val="0BF3AF94"/>
    <w:rsid w:val="0CFEBA34"/>
    <w:rsid w:val="0D040045"/>
    <w:rsid w:val="0D151636"/>
    <w:rsid w:val="0D2F390B"/>
    <w:rsid w:val="0D6FCBC0"/>
    <w:rsid w:val="0D9D9D1F"/>
    <w:rsid w:val="0DAC62FD"/>
    <w:rsid w:val="0DD1EFDC"/>
    <w:rsid w:val="0DFD5ABB"/>
    <w:rsid w:val="0E21A5A9"/>
    <w:rsid w:val="0E571BC3"/>
    <w:rsid w:val="0E6DD9C9"/>
    <w:rsid w:val="0E7CC13D"/>
    <w:rsid w:val="0E82734C"/>
    <w:rsid w:val="0E973BF7"/>
    <w:rsid w:val="0ED4A9B1"/>
    <w:rsid w:val="0ED68178"/>
    <w:rsid w:val="0EE8B3FD"/>
    <w:rsid w:val="0EF10538"/>
    <w:rsid w:val="0F1B9063"/>
    <w:rsid w:val="0F94CB19"/>
    <w:rsid w:val="0FD34008"/>
    <w:rsid w:val="0FDA3217"/>
    <w:rsid w:val="103158FB"/>
    <w:rsid w:val="10B3A760"/>
    <w:rsid w:val="10CE8D6B"/>
    <w:rsid w:val="10D8F3A9"/>
    <w:rsid w:val="10E12891"/>
    <w:rsid w:val="11726CFA"/>
    <w:rsid w:val="11938E69"/>
    <w:rsid w:val="11ACCAE9"/>
    <w:rsid w:val="11B8DAD5"/>
    <w:rsid w:val="11D6DAA2"/>
    <w:rsid w:val="11F71322"/>
    <w:rsid w:val="11F73D55"/>
    <w:rsid w:val="1205A7FE"/>
    <w:rsid w:val="123E8FB1"/>
    <w:rsid w:val="1249115A"/>
    <w:rsid w:val="1279A30C"/>
    <w:rsid w:val="1285D448"/>
    <w:rsid w:val="12B79C41"/>
    <w:rsid w:val="13B3430C"/>
    <w:rsid w:val="13B7BDE0"/>
    <w:rsid w:val="13D8449A"/>
    <w:rsid w:val="13E46772"/>
    <w:rsid w:val="141768E1"/>
    <w:rsid w:val="1425C121"/>
    <w:rsid w:val="14687E05"/>
    <w:rsid w:val="1490769D"/>
    <w:rsid w:val="14A1091C"/>
    <w:rsid w:val="14C56E61"/>
    <w:rsid w:val="150F7E14"/>
    <w:rsid w:val="154D9418"/>
    <w:rsid w:val="1577BBB5"/>
    <w:rsid w:val="15ADA00F"/>
    <w:rsid w:val="15BEFDA4"/>
    <w:rsid w:val="15C7A329"/>
    <w:rsid w:val="15D3A6FF"/>
    <w:rsid w:val="160097C2"/>
    <w:rsid w:val="165D82A9"/>
    <w:rsid w:val="170D79EB"/>
    <w:rsid w:val="171FE236"/>
    <w:rsid w:val="1781D920"/>
    <w:rsid w:val="179DDD8F"/>
    <w:rsid w:val="18028064"/>
    <w:rsid w:val="1806D705"/>
    <w:rsid w:val="181573DE"/>
    <w:rsid w:val="18C0F5DE"/>
    <w:rsid w:val="18C4E56A"/>
    <w:rsid w:val="194B7347"/>
    <w:rsid w:val="195FC702"/>
    <w:rsid w:val="196DFEDD"/>
    <w:rsid w:val="1985D3B8"/>
    <w:rsid w:val="19B65A63"/>
    <w:rsid w:val="19BC8EBA"/>
    <w:rsid w:val="1A289455"/>
    <w:rsid w:val="1A317864"/>
    <w:rsid w:val="1A7F92E4"/>
    <w:rsid w:val="1AB5FC3C"/>
    <w:rsid w:val="1AC97A0A"/>
    <w:rsid w:val="1ACE0C6C"/>
    <w:rsid w:val="1AEBCD81"/>
    <w:rsid w:val="1B0B9F6C"/>
    <w:rsid w:val="1B0E26F4"/>
    <w:rsid w:val="1B20E7DF"/>
    <w:rsid w:val="1B70597B"/>
    <w:rsid w:val="1BA63435"/>
    <w:rsid w:val="1BBEA73C"/>
    <w:rsid w:val="1BF272DF"/>
    <w:rsid w:val="1C02C133"/>
    <w:rsid w:val="1C1343E9"/>
    <w:rsid w:val="1C3EC576"/>
    <w:rsid w:val="1C497209"/>
    <w:rsid w:val="1C714F54"/>
    <w:rsid w:val="1CB4D41E"/>
    <w:rsid w:val="1CF81953"/>
    <w:rsid w:val="1D3932AC"/>
    <w:rsid w:val="1D58FF78"/>
    <w:rsid w:val="1D99AF68"/>
    <w:rsid w:val="1DC6B67A"/>
    <w:rsid w:val="1DDFB665"/>
    <w:rsid w:val="1DFAE675"/>
    <w:rsid w:val="1E1BBEB3"/>
    <w:rsid w:val="1E373EFE"/>
    <w:rsid w:val="1E5F570D"/>
    <w:rsid w:val="1EB0C337"/>
    <w:rsid w:val="1EBC5F35"/>
    <w:rsid w:val="1EFD2E6B"/>
    <w:rsid w:val="1F20121F"/>
    <w:rsid w:val="1F319A0F"/>
    <w:rsid w:val="1F34EFC1"/>
    <w:rsid w:val="1F407361"/>
    <w:rsid w:val="1F439BCC"/>
    <w:rsid w:val="1F55C73E"/>
    <w:rsid w:val="1FE4551E"/>
    <w:rsid w:val="20147B76"/>
    <w:rsid w:val="201E8063"/>
    <w:rsid w:val="20233F9F"/>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4C732E"/>
    <w:rsid w:val="228D5E5E"/>
    <w:rsid w:val="228E9F5D"/>
    <w:rsid w:val="22BD8C00"/>
    <w:rsid w:val="22DA785A"/>
    <w:rsid w:val="22F8C0B8"/>
    <w:rsid w:val="22FC45B3"/>
    <w:rsid w:val="230E244C"/>
    <w:rsid w:val="231BBCA2"/>
    <w:rsid w:val="23202B80"/>
    <w:rsid w:val="2367D139"/>
    <w:rsid w:val="2374B76A"/>
    <w:rsid w:val="239C4771"/>
    <w:rsid w:val="23E46B30"/>
    <w:rsid w:val="23E92FB2"/>
    <w:rsid w:val="23F93F3E"/>
    <w:rsid w:val="241B363E"/>
    <w:rsid w:val="243E313E"/>
    <w:rsid w:val="24485C81"/>
    <w:rsid w:val="244AEAAA"/>
    <w:rsid w:val="245733F3"/>
    <w:rsid w:val="24B23DF0"/>
    <w:rsid w:val="24DF0DBA"/>
    <w:rsid w:val="24E77135"/>
    <w:rsid w:val="2526A241"/>
    <w:rsid w:val="252F47FA"/>
    <w:rsid w:val="253B4DED"/>
    <w:rsid w:val="25415946"/>
    <w:rsid w:val="255121EB"/>
    <w:rsid w:val="25C49E96"/>
    <w:rsid w:val="2671A1C2"/>
    <w:rsid w:val="268A0D89"/>
    <w:rsid w:val="2691E287"/>
    <w:rsid w:val="26B1A134"/>
    <w:rsid w:val="26BCB247"/>
    <w:rsid w:val="26CC1B86"/>
    <w:rsid w:val="26D41BD3"/>
    <w:rsid w:val="26D7A94B"/>
    <w:rsid w:val="26E59FAC"/>
    <w:rsid w:val="26FFF483"/>
    <w:rsid w:val="27048206"/>
    <w:rsid w:val="2728E719"/>
    <w:rsid w:val="27617D24"/>
    <w:rsid w:val="276248A4"/>
    <w:rsid w:val="277D2F01"/>
    <w:rsid w:val="28513C2F"/>
    <w:rsid w:val="285F1CD2"/>
    <w:rsid w:val="287F9EFD"/>
    <w:rsid w:val="28CA3371"/>
    <w:rsid w:val="28E2F0B8"/>
    <w:rsid w:val="2908BF3D"/>
    <w:rsid w:val="2972FF77"/>
    <w:rsid w:val="29B915D5"/>
    <w:rsid w:val="29BD3510"/>
    <w:rsid w:val="29C7AA78"/>
    <w:rsid w:val="29F7F911"/>
    <w:rsid w:val="2A2AC4FA"/>
    <w:rsid w:val="2A380AC1"/>
    <w:rsid w:val="2A5C56DC"/>
    <w:rsid w:val="2A7A883C"/>
    <w:rsid w:val="2A9926BF"/>
    <w:rsid w:val="2A9EAB6B"/>
    <w:rsid w:val="2ABEAE5E"/>
    <w:rsid w:val="2AE33F41"/>
    <w:rsid w:val="2AE550D7"/>
    <w:rsid w:val="2AFE0F07"/>
    <w:rsid w:val="2B2D710B"/>
    <w:rsid w:val="2B40269B"/>
    <w:rsid w:val="2B7EE1A3"/>
    <w:rsid w:val="2BD76F5C"/>
    <w:rsid w:val="2BDD4BE2"/>
    <w:rsid w:val="2BED7B34"/>
    <w:rsid w:val="2C15BECB"/>
    <w:rsid w:val="2C207F38"/>
    <w:rsid w:val="2C33E497"/>
    <w:rsid w:val="2CF557CA"/>
    <w:rsid w:val="2D07C5C4"/>
    <w:rsid w:val="2D174DC8"/>
    <w:rsid w:val="2D19167B"/>
    <w:rsid w:val="2D2F436E"/>
    <w:rsid w:val="2D3673CC"/>
    <w:rsid w:val="2D7A7077"/>
    <w:rsid w:val="2D7D43EE"/>
    <w:rsid w:val="2DA048C4"/>
    <w:rsid w:val="2DC8ACC5"/>
    <w:rsid w:val="2DCF1237"/>
    <w:rsid w:val="2DE2FA5B"/>
    <w:rsid w:val="2E0CF0B4"/>
    <w:rsid w:val="2E2DCD56"/>
    <w:rsid w:val="2E4D4BFE"/>
    <w:rsid w:val="2E654FDB"/>
    <w:rsid w:val="2E688EC5"/>
    <w:rsid w:val="2E96ADCA"/>
    <w:rsid w:val="2EBEF0D0"/>
    <w:rsid w:val="2EC699FB"/>
    <w:rsid w:val="2ECB43AC"/>
    <w:rsid w:val="2F0F93EB"/>
    <w:rsid w:val="2F1577F2"/>
    <w:rsid w:val="2F20533D"/>
    <w:rsid w:val="2F25BEE0"/>
    <w:rsid w:val="2F38525B"/>
    <w:rsid w:val="2F47FF50"/>
    <w:rsid w:val="2F52323C"/>
    <w:rsid w:val="2F5C38C6"/>
    <w:rsid w:val="2F7C6F13"/>
    <w:rsid w:val="2F86C6F6"/>
    <w:rsid w:val="2FA0EBA7"/>
    <w:rsid w:val="2FABFA6F"/>
    <w:rsid w:val="2FEDB5A8"/>
    <w:rsid w:val="2FF43FCF"/>
    <w:rsid w:val="300590CC"/>
    <w:rsid w:val="302AA94C"/>
    <w:rsid w:val="305BAD42"/>
    <w:rsid w:val="3086F05B"/>
    <w:rsid w:val="30C4B1BE"/>
    <w:rsid w:val="30EF9ED2"/>
    <w:rsid w:val="313FEE0C"/>
    <w:rsid w:val="315ED248"/>
    <w:rsid w:val="31D40FB7"/>
    <w:rsid w:val="31E40AA4"/>
    <w:rsid w:val="31FD0F56"/>
    <w:rsid w:val="32115751"/>
    <w:rsid w:val="32874C21"/>
    <w:rsid w:val="3290E40A"/>
    <w:rsid w:val="32D36DBA"/>
    <w:rsid w:val="330FF190"/>
    <w:rsid w:val="3319BCC9"/>
    <w:rsid w:val="3328E06F"/>
    <w:rsid w:val="333F55A3"/>
    <w:rsid w:val="335519EB"/>
    <w:rsid w:val="3399797C"/>
    <w:rsid w:val="33DB45D6"/>
    <w:rsid w:val="33E97827"/>
    <w:rsid w:val="3401C640"/>
    <w:rsid w:val="34288A6A"/>
    <w:rsid w:val="347A4E1B"/>
    <w:rsid w:val="34889ED1"/>
    <w:rsid w:val="3492AAAF"/>
    <w:rsid w:val="34987003"/>
    <w:rsid w:val="34B21B55"/>
    <w:rsid w:val="350AF2D3"/>
    <w:rsid w:val="351ABD0E"/>
    <w:rsid w:val="35238EE7"/>
    <w:rsid w:val="352A6392"/>
    <w:rsid w:val="352FF0AC"/>
    <w:rsid w:val="35352148"/>
    <w:rsid w:val="354A28F5"/>
    <w:rsid w:val="3565AD12"/>
    <w:rsid w:val="35AC0FE6"/>
    <w:rsid w:val="35AF788A"/>
    <w:rsid w:val="361DAFE5"/>
    <w:rsid w:val="36342C52"/>
    <w:rsid w:val="363D6156"/>
    <w:rsid w:val="363FF183"/>
    <w:rsid w:val="364261A4"/>
    <w:rsid w:val="366F83CC"/>
    <w:rsid w:val="3673CAE6"/>
    <w:rsid w:val="36DAC964"/>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C5F93F"/>
    <w:rsid w:val="39E7D095"/>
    <w:rsid w:val="3A2D5B5D"/>
    <w:rsid w:val="3A311DC4"/>
    <w:rsid w:val="3A975FE6"/>
    <w:rsid w:val="3AA0F0AF"/>
    <w:rsid w:val="3AE4155F"/>
    <w:rsid w:val="3AF259A9"/>
    <w:rsid w:val="3AF5BD5B"/>
    <w:rsid w:val="3B24A72C"/>
    <w:rsid w:val="3B6019B0"/>
    <w:rsid w:val="3B97B190"/>
    <w:rsid w:val="3BD63836"/>
    <w:rsid w:val="3BE43A5F"/>
    <w:rsid w:val="3C3F7A20"/>
    <w:rsid w:val="3C3FBFCA"/>
    <w:rsid w:val="3C73643B"/>
    <w:rsid w:val="3C8C1789"/>
    <w:rsid w:val="3C98E18A"/>
    <w:rsid w:val="3CC4C7D5"/>
    <w:rsid w:val="3CE36F2B"/>
    <w:rsid w:val="3CEDC8DD"/>
    <w:rsid w:val="3CEE83BF"/>
    <w:rsid w:val="3D445DF2"/>
    <w:rsid w:val="3D5FC75E"/>
    <w:rsid w:val="3D6624B8"/>
    <w:rsid w:val="3D6B9B39"/>
    <w:rsid w:val="3D72F2D1"/>
    <w:rsid w:val="3D7A2ED0"/>
    <w:rsid w:val="3DB1622A"/>
    <w:rsid w:val="3E723AA0"/>
    <w:rsid w:val="3E788B05"/>
    <w:rsid w:val="3E97628B"/>
    <w:rsid w:val="3E9EC995"/>
    <w:rsid w:val="3EEE4817"/>
    <w:rsid w:val="3F55B551"/>
    <w:rsid w:val="3F6815E3"/>
    <w:rsid w:val="3F8F7BE8"/>
    <w:rsid w:val="3F93BC09"/>
    <w:rsid w:val="3F9D3DD6"/>
    <w:rsid w:val="3FB8C396"/>
    <w:rsid w:val="3FC1C3B5"/>
    <w:rsid w:val="3FC3B84B"/>
    <w:rsid w:val="40608C3E"/>
    <w:rsid w:val="40838236"/>
    <w:rsid w:val="40A14CD7"/>
    <w:rsid w:val="40A7FC0B"/>
    <w:rsid w:val="40E29806"/>
    <w:rsid w:val="40ED6BEB"/>
    <w:rsid w:val="40F33E19"/>
    <w:rsid w:val="411C492E"/>
    <w:rsid w:val="419BDEC8"/>
    <w:rsid w:val="41A943CF"/>
    <w:rsid w:val="41BF727D"/>
    <w:rsid w:val="41FB8B3F"/>
    <w:rsid w:val="422EC692"/>
    <w:rsid w:val="424D673C"/>
    <w:rsid w:val="428E0159"/>
    <w:rsid w:val="42C9D94B"/>
    <w:rsid w:val="4338B110"/>
    <w:rsid w:val="4351186A"/>
    <w:rsid w:val="43741812"/>
    <w:rsid w:val="43A8807D"/>
    <w:rsid w:val="43B5600D"/>
    <w:rsid w:val="43DBFA24"/>
    <w:rsid w:val="43EA070F"/>
    <w:rsid w:val="440EB756"/>
    <w:rsid w:val="441EA938"/>
    <w:rsid w:val="4421C241"/>
    <w:rsid w:val="4431D2DC"/>
    <w:rsid w:val="445AC473"/>
    <w:rsid w:val="4484431C"/>
    <w:rsid w:val="44C86C68"/>
    <w:rsid w:val="44E2EF14"/>
    <w:rsid w:val="44E6F19A"/>
    <w:rsid w:val="456132B3"/>
    <w:rsid w:val="45817221"/>
    <w:rsid w:val="459D8708"/>
    <w:rsid w:val="45C7F35C"/>
    <w:rsid w:val="45D69740"/>
    <w:rsid w:val="45E0B980"/>
    <w:rsid w:val="4624D9F8"/>
    <w:rsid w:val="464A8321"/>
    <w:rsid w:val="46B23220"/>
    <w:rsid w:val="46D8C0B6"/>
    <w:rsid w:val="46E58C8A"/>
    <w:rsid w:val="46E6C6DA"/>
    <w:rsid w:val="46F58F6A"/>
    <w:rsid w:val="46F78DC2"/>
    <w:rsid w:val="4728B4AD"/>
    <w:rsid w:val="472EB321"/>
    <w:rsid w:val="473E93D2"/>
    <w:rsid w:val="47418D45"/>
    <w:rsid w:val="47452FC4"/>
    <w:rsid w:val="4747AECC"/>
    <w:rsid w:val="475EE1B2"/>
    <w:rsid w:val="47B616E2"/>
    <w:rsid w:val="47C48CFB"/>
    <w:rsid w:val="47E4B021"/>
    <w:rsid w:val="48257642"/>
    <w:rsid w:val="482DF43E"/>
    <w:rsid w:val="48388D91"/>
    <w:rsid w:val="4898F279"/>
    <w:rsid w:val="48C85657"/>
    <w:rsid w:val="48C9DB64"/>
    <w:rsid w:val="48F77507"/>
    <w:rsid w:val="4977C0D8"/>
    <w:rsid w:val="49953E24"/>
    <w:rsid w:val="49B1F1C8"/>
    <w:rsid w:val="49C7AD8F"/>
    <w:rsid w:val="49EFD955"/>
    <w:rsid w:val="49F4AFAD"/>
    <w:rsid w:val="4A04EF5B"/>
    <w:rsid w:val="4A23D3A2"/>
    <w:rsid w:val="4A532D06"/>
    <w:rsid w:val="4A5FD31C"/>
    <w:rsid w:val="4A98B7E1"/>
    <w:rsid w:val="4AB73E03"/>
    <w:rsid w:val="4AB7C050"/>
    <w:rsid w:val="4ABF6087"/>
    <w:rsid w:val="4ADB4DDD"/>
    <w:rsid w:val="4B202192"/>
    <w:rsid w:val="4B34D9E8"/>
    <w:rsid w:val="4B3695D5"/>
    <w:rsid w:val="4B5A9C98"/>
    <w:rsid w:val="4B7983FE"/>
    <w:rsid w:val="4B7FDAF0"/>
    <w:rsid w:val="4B848A3B"/>
    <w:rsid w:val="4BBB4548"/>
    <w:rsid w:val="4BBEEAEE"/>
    <w:rsid w:val="4BC45FC2"/>
    <w:rsid w:val="4BCF581A"/>
    <w:rsid w:val="4BD0933B"/>
    <w:rsid w:val="4BD45E58"/>
    <w:rsid w:val="4BFA2DE5"/>
    <w:rsid w:val="4C054DCA"/>
    <w:rsid w:val="4C09D372"/>
    <w:rsid w:val="4C3532AB"/>
    <w:rsid w:val="4C618847"/>
    <w:rsid w:val="4C63F384"/>
    <w:rsid w:val="4C9CC5F2"/>
    <w:rsid w:val="4CCC32A6"/>
    <w:rsid w:val="4D2A1DBC"/>
    <w:rsid w:val="4D34F728"/>
    <w:rsid w:val="4D63EA0A"/>
    <w:rsid w:val="4D71F207"/>
    <w:rsid w:val="4D79886A"/>
    <w:rsid w:val="4D850601"/>
    <w:rsid w:val="4D96F11C"/>
    <w:rsid w:val="4DBF5B40"/>
    <w:rsid w:val="4DFD58A8"/>
    <w:rsid w:val="4E06F28F"/>
    <w:rsid w:val="4E19EEA2"/>
    <w:rsid w:val="4E22C208"/>
    <w:rsid w:val="4E37F59C"/>
    <w:rsid w:val="4E55BA7F"/>
    <w:rsid w:val="4E70329C"/>
    <w:rsid w:val="4E84CD28"/>
    <w:rsid w:val="4EA29CE2"/>
    <w:rsid w:val="4EA55563"/>
    <w:rsid w:val="4EC3CBAD"/>
    <w:rsid w:val="4EC4D16E"/>
    <w:rsid w:val="4EE3178C"/>
    <w:rsid w:val="4EED99A5"/>
    <w:rsid w:val="4EEE707F"/>
    <w:rsid w:val="4EFA1656"/>
    <w:rsid w:val="4F0E32FF"/>
    <w:rsid w:val="4F219F5C"/>
    <w:rsid w:val="4F58340D"/>
    <w:rsid w:val="4FC13CF5"/>
    <w:rsid w:val="4FCE619A"/>
    <w:rsid w:val="4FE1C99B"/>
    <w:rsid w:val="4FFA1B26"/>
    <w:rsid w:val="5011230C"/>
    <w:rsid w:val="504E26A4"/>
    <w:rsid w:val="5071A528"/>
    <w:rsid w:val="5076EEA8"/>
    <w:rsid w:val="507A508C"/>
    <w:rsid w:val="507B5EB9"/>
    <w:rsid w:val="50822062"/>
    <w:rsid w:val="50C15EA0"/>
    <w:rsid w:val="50D46993"/>
    <w:rsid w:val="5118FA17"/>
    <w:rsid w:val="51488390"/>
    <w:rsid w:val="514A3634"/>
    <w:rsid w:val="51C46971"/>
    <w:rsid w:val="51C4E4D1"/>
    <w:rsid w:val="51D1EDA2"/>
    <w:rsid w:val="51F3CBBF"/>
    <w:rsid w:val="524645B5"/>
    <w:rsid w:val="52567778"/>
    <w:rsid w:val="525F6C35"/>
    <w:rsid w:val="5260BA73"/>
    <w:rsid w:val="527C54A4"/>
    <w:rsid w:val="5376D895"/>
    <w:rsid w:val="53800AC5"/>
    <w:rsid w:val="53984291"/>
    <w:rsid w:val="53E31956"/>
    <w:rsid w:val="53E3C770"/>
    <w:rsid w:val="53E628C0"/>
    <w:rsid w:val="53F5B94D"/>
    <w:rsid w:val="5423EC79"/>
    <w:rsid w:val="54A17D9D"/>
    <w:rsid w:val="54C22A80"/>
    <w:rsid w:val="54EB8F65"/>
    <w:rsid w:val="54F2EBFD"/>
    <w:rsid w:val="556B635E"/>
    <w:rsid w:val="55B28937"/>
    <w:rsid w:val="55C9EC2A"/>
    <w:rsid w:val="560C669C"/>
    <w:rsid w:val="5626D842"/>
    <w:rsid w:val="5637C948"/>
    <w:rsid w:val="5640D794"/>
    <w:rsid w:val="56F3B9BA"/>
    <w:rsid w:val="570A2C67"/>
    <w:rsid w:val="5713B8F5"/>
    <w:rsid w:val="5718D33F"/>
    <w:rsid w:val="57355415"/>
    <w:rsid w:val="578CF097"/>
    <w:rsid w:val="57E37468"/>
    <w:rsid w:val="57E9CCE9"/>
    <w:rsid w:val="580F882F"/>
    <w:rsid w:val="581DD5AB"/>
    <w:rsid w:val="582BAF6E"/>
    <w:rsid w:val="5878D807"/>
    <w:rsid w:val="588121BF"/>
    <w:rsid w:val="58858A7A"/>
    <w:rsid w:val="5886709E"/>
    <w:rsid w:val="59187CE3"/>
    <w:rsid w:val="593C5422"/>
    <w:rsid w:val="594163FA"/>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DF1EE8"/>
    <w:rsid w:val="5C374D8C"/>
    <w:rsid w:val="5C86AFAF"/>
    <w:rsid w:val="5CBE68AB"/>
    <w:rsid w:val="5CE25BB9"/>
    <w:rsid w:val="5D0FBFDC"/>
    <w:rsid w:val="5D200726"/>
    <w:rsid w:val="5D6B6F04"/>
    <w:rsid w:val="5D7A1394"/>
    <w:rsid w:val="5D7A4665"/>
    <w:rsid w:val="5DAB7E78"/>
    <w:rsid w:val="5DDEFC0E"/>
    <w:rsid w:val="5E04E0F8"/>
    <w:rsid w:val="5E24CE7C"/>
    <w:rsid w:val="5E3D0C5A"/>
    <w:rsid w:val="5E5F5AFC"/>
    <w:rsid w:val="5E72A2DF"/>
    <w:rsid w:val="5E7DFA34"/>
    <w:rsid w:val="5EA412B8"/>
    <w:rsid w:val="5EE35134"/>
    <w:rsid w:val="5F15C354"/>
    <w:rsid w:val="5F326A5D"/>
    <w:rsid w:val="5F5680CD"/>
    <w:rsid w:val="5F61BE93"/>
    <w:rsid w:val="5F6262C8"/>
    <w:rsid w:val="5F73429F"/>
    <w:rsid w:val="5F7D0C88"/>
    <w:rsid w:val="5F7E9240"/>
    <w:rsid w:val="5F987CD2"/>
    <w:rsid w:val="5FC1B8CB"/>
    <w:rsid w:val="602F7F92"/>
    <w:rsid w:val="603CA67D"/>
    <w:rsid w:val="604B8BE9"/>
    <w:rsid w:val="6082BA36"/>
    <w:rsid w:val="60DE4964"/>
    <w:rsid w:val="60E4C7CA"/>
    <w:rsid w:val="60EF826F"/>
    <w:rsid w:val="60FD0ACA"/>
    <w:rsid w:val="6109C550"/>
    <w:rsid w:val="610D2995"/>
    <w:rsid w:val="616FA0B4"/>
    <w:rsid w:val="6223CB29"/>
    <w:rsid w:val="622FDFE0"/>
    <w:rsid w:val="62418218"/>
    <w:rsid w:val="62F90331"/>
    <w:rsid w:val="630228F3"/>
    <w:rsid w:val="63362F35"/>
    <w:rsid w:val="634F9A56"/>
    <w:rsid w:val="6354F3F4"/>
    <w:rsid w:val="635D6A9C"/>
    <w:rsid w:val="6383DC85"/>
    <w:rsid w:val="63959E1B"/>
    <w:rsid w:val="64040645"/>
    <w:rsid w:val="640B042B"/>
    <w:rsid w:val="641C688C"/>
    <w:rsid w:val="6422FBE8"/>
    <w:rsid w:val="64B1B97A"/>
    <w:rsid w:val="64B2F727"/>
    <w:rsid w:val="655E32E8"/>
    <w:rsid w:val="65C8E61A"/>
    <w:rsid w:val="65D3FDEB"/>
    <w:rsid w:val="666C77F1"/>
    <w:rsid w:val="666D945C"/>
    <w:rsid w:val="66834243"/>
    <w:rsid w:val="668E52A1"/>
    <w:rsid w:val="66C19F36"/>
    <w:rsid w:val="672154E8"/>
    <w:rsid w:val="6729F9E4"/>
    <w:rsid w:val="675706C4"/>
    <w:rsid w:val="678F9DCB"/>
    <w:rsid w:val="679CE337"/>
    <w:rsid w:val="679EF0A6"/>
    <w:rsid w:val="67B3AA3E"/>
    <w:rsid w:val="680330DA"/>
    <w:rsid w:val="68084852"/>
    <w:rsid w:val="680AA0FC"/>
    <w:rsid w:val="6823F173"/>
    <w:rsid w:val="6831388D"/>
    <w:rsid w:val="68734CCE"/>
    <w:rsid w:val="6884ADC3"/>
    <w:rsid w:val="689A201E"/>
    <w:rsid w:val="68AA3618"/>
    <w:rsid w:val="68C3467E"/>
    <w:rsid w:val="68C7340A"/>
    <w:rsid w:val="68EBD321"/>
    <w:rsid w:val="68F05292"/>
    <w:rsid w:val="690BF55A"/>
    <w:rsid w:val="694DE4AF"/>
    <w:rsid w:val="6953CBA3"/>
    <w:rsid w:val="695A099C"/>
    <w:rsid w:val="6993E032"/>
    <w:rsid w:val="69950CE6"/>
    <w:rsid w:val="69F37C8F"/>
    <w:rsid w:val="69FC054E"/>
    <w:rsid w:val="6A31A338"/>
    <w:rsid w:val="6A789E32"/>
    <w:rsid w:val="6A892B86"/>
    <w:rsid w:val="6AC40783"/>
    <w:rsid w:val="6ACFEC2D"/>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5AC28E"/>
    <w:rsid w:val="6C734078"/>
    <w:rsid w:val="6D388ACD"/>
    <w:rsid w:val="6D399310"/>
    <w:rsid w:val="6D4DE1C2"/>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433DEC"/>
    <w:rsid w:val="6F56613E"/>
    <w:rsid w:val="6F6D9676"/>
    <w:rsid w:val="6F9CFB4E"/>
    <w:rsid w:val="6FA93867"/>
    <w:rsid w:val="6FF1C898"/>
    <w:rsid w:val="701F1C59"/>
    <w:rsid w:val="70564B02"/>
    <w:rsid w:val="705AF8C6"/>
    <w:rsid w:val="7065BF12"/>
    <w:rsid w:val="709C5406"/>
    <w:rsid w:val="70A61365"/>
    <w:rsid w:val="70B94B85"/>
    <w:rsid w:val="70B9AF62"/>
    <w:rsid w:val="70C62A84"/>
    <w:rsid w:val="71027EFB"/>
    <w:rsid w:val="715206A5"/>
    <w:rsid w:val="715D2DAF"/>
    <w:rsid w:val="715EDD88"/>
    <w:rsid w:val="717CFE13"/>
    <w:rsid w:val="718B9EF1"/>
    <w:rsid w:val="71B279F6"/>
    <w:rsid w:val="71D3E673"/>
    <w:rsid w:val="71E6D5C9"/>
    <w:rsid w:val="72900222"/>
    <w:rsid w:val="72AE03D1"/>
    <w:rsid w:val="72B1A0E6"/>
    <w:rsid w:val="72BE3C31"/>
    <w:rsid w:val="72C333B7"/>
    <w:rsid w:val="72DF6CC1"/>
    <w:rsid w:val="7339C69D"/>
    <w:rsid w:val="7350890C"/>
    <w:rsid w:val="7350ED4A"/>
    <w:rsid w:val="73591C33"/>
    <w:rsid w:val="7361ABBB"/>
    <w:rsid w:val="7366BF17"/>
    <w:rsid w:val="73F6B1DD"/>
    <w:rsid w:val="74235A4E"/>
    <w:rsid w:val="74A57A01"/>
    <w:rsid w:val="75C19A30"/>
    <w:rsid w:val="75EFD89F"/>
    <w:rsid w:val="7605DDC6"/>
    <w:rsid w:val="76277688"/>
    <w:rsid w:val="763E3A83"/>
    <w:rsid w:val="7656C8F9"/>
    <w:rsid w:val="769CB8DA"/>
    <w:rsid w:val="76C1E918"/>
    <w:rsid w:val="76C27A82"/>
    <w:rsid w:val="775BE799"/>
    <w:rsid w:val="77721A9E"/>
    <w:rsid w:val="77727576"/>
    <w:rsid w:val="77746798"/>
    <w:rsid w:val="77CF54BA"/>
    <w:rsid w:val="78428838"/>
    <w:rsid w:val="784AD138"/>
    <w:rsid w:val="785E4AE3"/>
    <w:rsid w:val="788B0A41"/>
    <w:rsid w:val="7891D60F"/>
    <w:rsid w:val="78A61079"/>
    <w:rsid w:val="78C6A92B"/>
    <w:rsid w:val="795CBA19"/>
    <w:rsid w:val="79666FDB"/>
    <w:rsid w:val="79A664FA"/>
    <w:rsid w:val="79AFC84C"/>
    <w:rsid w:val="7A1A5E20"/>
    <w:rsid w:val="7A3D51D9"/>
    <w:rsid w:val="7A59D17B"/>
    <w:rsid w:val="7AA7A8A8"/>
    <w:rsid w:val="7AB79616"/>
    <w:rsid w:val="7ADD7CC3"/>
    <w:rsid w:val="7B0106D5"/>
    <w:rsid w:val="7B0DAD54"/>
    <w:rsid w:val="7B255595"/>
    <w:rsid w:val="7B36F93F"/>
    <w:rsid w:val="7B3F86FF"/>
    <w:rsid w:val="7B710272"/>
    <w:rsid w:val="7B79AF12"/>
    <w:rsid w:val="7B86B3A4"/>
    <w:rsid w:val="7BBF3F1A"/>
    <w:rsid w:val="7BF2552F"/>
    <w:rsid w:val="7BF47C98"/>
    <w:rsid w:val="7BF490D4"/>
    <w:rsid w:val="7C2867DD"/>
    <w:rsid w:val="7C3E07FE"/>
    <w:rsid w:val="7C648B9B"/>
    <w:rsid w:val="7CA0663E"/>
    <w:rsid w:val="7CCC336D"/>
    <w:rsid w:val="7CD0CED2"/>
    <w:rsid w:val="7CDF0FED"/>
    <w:rsid w:val="7D0FC411"/>
    <w:rsid w:val="7D3AE4BE"/>
    <w:rsid w:val="7D52C386"/>
    <w:rsid w:val="7D762381"/>
    <w:rsid w:val="7D8E6B9F"/>
    <w:rsid w:val="7D969C17"/>
    <w:rsid w:val="7D977E31"/>
    <w:rsid w:val="7DB40E28"/>
    <w:rsid w:val="7DB7FC0D"/>
    <w:rsid w:val="7DD7C8E2"/>
    <w:rsid w:val="7DE36099"/>
    <w:rsid w:val="7E10EA23"/>
    <w:rsid w:val="7E416723"/>
    <w:rsid w:val="7E44CE40"/>
    <w:rsid w:val="7E5BFB04"/>
    <w:rsid w:val="7E7CF5F5"/>
    <w:rsid w:val="7E9F5650"/>
    <w:rsid w:val="7EF7CD23"/>
    <w:rsid w:val="7F0733B4"/>
    <w:rsid w:val="7F0B5A35"/>
    <w:rsid w:val="7F5B2A0C"/>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01BA0"/>
  <w15:chartTrackingRefBased/>
  <w15:docId w15:val="{C47DCF0A-491B-40DC-9629-4280FD39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DC"/>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720A7"/>
    <w:pPr>
      <w:keepNext/>
      <w:keepLines/>
      <w:numPr>
        <w:numId w:val="96"/>
      </w:numPr>
      <w:spacing w:before="240" w:after="240"/>
      <w:outlineLvl w:val="0"/>
    </w:pPr>
    <w:rPr>
      <w:rFonts w:eastAsiaTheme="majorEastAsia" w:cs="Times New Roman"/>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2"/>
      </w:numPr>
      <w:spacing w:before="160" w:after="120"/>
      <w:outlineLvl w:val="1"/>
    </w:pPr>
    <w:rPr>
      <w:rFonts w:eastAsiaTheme="majorEastAsia" w:cs="Times New Roman"/>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2"/>
      </w:numPr>
      <w:spacing w:before="80" w:after="80"/>
      <w:ind w:left="1224"/>
      <w:outlineLvl w:val="2"/>
    </w:pPr>
    <w:rPr>
      <w:rFonts w:eastAsiaTheme="majorEastAsia" w:cs="Times New Roman"/>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0A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
    <w:basedOn w:val="Normal"/>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rPr>
      <w:rFonts w:eastAsia="Times New Roman" w:cs="Times New Roman"/>
      <w:szCs w:val="24"/>
    </w:rPr>
  </w:style>
  <w:style w:type="paragraph" w:customStyle="1" w:styleId="Text2">
    <w:name w:val="Text 2"/>
    <w:basedOn w:val="Normal"/>
    <w:rsid w:val="001E0154"/>
    <w:pPr>
      <w:spacing w:before="120" w:after="120"/>
      <w:ind w:left="850"/>
    </w:pPr>
    <w:rPr>
      <w:rFonts w:eastAsia="Times New Roman" w:cs="Times New Roman"/>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rsid w:val="001E0154"/>
    <w:rPr>
      <w:rFonts w:eastAsia="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Char1"/>
    <w:uiPriority w:val="99"/>
    <w:qFormat/>
    <w:rsid w:val="001E0154"/>
    <w:rPr>
      <w:shd w:val="clear" w:color="auto" w:fill="auto"/>
      <w:vertAlign w:val="superscript"/>
    </w:rPr>
  </w:style>
  <w:style w:type="character" w:styleId="CommentReference">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rPr>
      <w:rFonts w:eastAsia="Times New Roman" w:cs="Times New Roman"/>
      <w:szCs w:val="24"/>
      <w:lang w:eastAsia="en-GB"/>
    </w:rPr>
  </w:style>
  <w:style w:type="paragraph" w:customStyle="1" w:styleId="Default">
    <w:name w:val="Defaul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rsid w:val="00D66381"/>
    <w:rPr>
      <w:rFonts w:eastAsia="Times New Roman" w:cs="Times New Roman"/>
      <w:sz w:val="20"/>
      <w:szCs w:val="20"/>
      <w:lang w:eastAsia="en-GB"/>
    </w:rPr>
  </w:style>
  <w:style w:type="character" w:customStyle="1" w:styleId="CommentTextChar">
    <w:name w:val="Comment Text Char"/>
    <w:aliases w:val="Char Char Char"/>
    <w:basedOn w:val="DefaultParagraphFont"/>
    <w:link w:val="CommentText"/>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rPr>
      <w:rFonts w:eastAsia="Times New Roman" w:cs="Times New Roman"/>
      <w:szCs w:val="24"/>
      <w:lang w:eastAsia="en-GB"/>
    </w:r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6"/>
      </w:numPr>
      <w:spacing w:before="120" w:after="120"/>
    </w:pPr>
    <w:rPr>
      <w:rFonts w:eastAsia="Times New Roman" w:cs="Times New Roman"/>
      <w:szCs w:val="24"/>
      <w:lang w:eastAsia="de-DE"/>
    </w:rPr>
  </w:style>
  <w:style w:type="paragraph" w:customStyle="1" w:styleId="ListNumber2Level2">
    <w:name w:val="List Number 2 (Level 2)"/>
    <w:basedOn w:val="Normal"/>
    <w:rsid w:val="00A074EA"/>
    <w:pPr>
      <w:numPr>
        <w:ilvl w:val="1"/>
        <w:numId w:val="6"/>
      </w:numPr>
      <w:spacing w:before="120" w:after="120"/>
    </w:pPr>
    <w:rPr>
      <w:rFonts w:eastAsia="Times New Roman" w:cs="Times New Roman"/>
      <w:szCs w:val="24"/>
      <w:lang w:eastAsia="de-DE"/>
    </w:rPr>
  </w:style>
  <w:style w:type="paragraph" w:customStyle="1" w:styleId="ListNumber2Level3">
    <w:name w:val="List Number 2 (Level 3)"/>
    <w:basedOn w:val="Normal"/>
    <w:rsid w:val="00A074EA"/>
    <w:pPr>
      <w:numPr>
        <w:ilvl w:val="2"/>
        <w:numId w:val="6"/>
      </w:numPr>
      <w:spacing w:before="120" w:after="120"/>
    </w:pPr>
    <w:rPr>
      <w:rFonts w:eastAsia="Times New Roman" w:cs="Times New Roman"/>
      <w:szCs w:val="24"/>
      <w:lang w:eastAsia="de-DE"/>
    </w:rPr>
  </w:style>
  <w:style w:type="paragraph" w:customStyle="1" w:styleId="ListNumber2Level4">
    <w:name w:val="List Number 2 (Level 4)"/>
    <w:basedOn w:val="Normal"/>
    <w:rsid w:val="00A074EA"/>
    <w:pPr>
      <w:numPr>
        <w:ilvl w:val="3"/>
        <w:numId w:val="6"/>
      </w:numPr>
      <w:spacing w:before="120" w:after="120"/>
    </w:pPr>
    <w:rPr>
      <w:rFonts w:eastAsia="Times New Roman" w:cs="Times New Roman"/>
      <w:szCs w:val="24"/>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9"/>
      </w:numPr>
    </w:pPr>
    <w:rPr>
      <w:szCs w:val="20"/>
      <w:lang w:eastAsia="zh-CN"/>
    </w:rPr>
  </w:style>
  <w:style w:type="paragraph" w:customStyle="1" w:styleId="ListNumber1Level2">
    <w:name w:val="List Number 1 (Level 2)"/>
    <w:basedOn w:val="Text1"/>
    <w:rsid w:val="00897992"/>
    <w:pPr>
      <w:numPr>
        <w:ilvl w:val="1"/>
        <w:numId w:val="9"/>
      </w:numPr>
    </w:pPr>
    <w:rPr>
      <w:lang w:eastAsia="de-DE"/>
    </w:rPr>
  </w:style>
  <w:style w:type="paragraph" w:customStyle="1" w:styleId="ListNumber1Level3">
    <w:name w:val="List Number 1 (Level 3)"/>
    <w:basedOn w:val="Text1"/>
    <w:rsid w:val="00897992"/>
    <w:pPr>
      <w:numPr>
        <w:ilvl w:val="2"/>
        <w:numId w:val="9"/>
      </w:numPr>
    </w:pPr>
    <w:rPr>
      <w:szCs w:val="20"/>
      <w:lang w:eastAsia="zh-CN"/>
    </w:rPr>
  </w:style>
  <w:style w:type="paragraph" w:customStyle="1" w:styleId="ListNumber1Level4">
    <w:name w:val="List Number 1 (Level 4)"/>
    <w:basedOn w:val="Text1"/>
    <w:rsid w:val="00897992"/>
    <w:pPr>
      <w:numPr>
        <w:ilvl w:val="3"/>
        <w:numId w:val="9"/>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rFonts w:eastAsia="Times New Roman" w:cs="Times New Roman"/>
      <w:b/>
      <w:szCs w:val="24"/>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rFonts w:cs="Times New Roman"/>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myintracomm.ec.europa.eu/dg/devco/thematic-activities/Pages/index.aspx" TargetMode="External"/><Relationship Id="rId42" Type="http://schemas.openxmlformats.org/officeDocument/2006/relationships/hyperlink" Target="https://webgate.ec.europa.eu/fpfis/wikis/display/PCM/SWOT+analysis+-+strengths%2C+weaknesses%2C+opportunities+and+threats" TargetMode="External"/><Relationship Id="rId47" Type="http://schemas.openxmlformats.org/officeDocument/2006/relationships/hyperlink" Target="https://webgate.ec.europa.eu/europeaid/rom/index.html" TargetMode="External"/><Relationship Id="rId63" Type="http://schemas.openxmlformats.org/officeDocument/2006/relationships/hyperlink" Target="https://international-partnerships.ec.europa.eu/document/download/47b7fa2f-d4a2-4cb0-a7e2-865382330c29_en?filename=budget-support-guidelines-2017_en.pdf" TargetMode="External"/><Relationship Id="rId68" Type="http://schemas.openxmlformats.org/officeDocument/2006/relationships/hyperlink" Target="https://webgate.ec.europa.eu/fpfis/wikis/pages/viewpage.action?pageId=502074651" TargetMode="External"/><Relationship Id="rId84" Type="http://schemas.openxmlformats.org/officeDocument/2006/relationships/hyperlink" Target="https://eur-lex.europa.eu/legal-content/EN/TXT/PDF/?uri=CELEX:52020SC0284&amp;from=EN" TargetMode="External"/><Relationship Id="rId89" Type="http://schemas.openxmlformats.org/officeDocument/2006/relationships/hyperlink" Target="https://europa.eu/capacity4dev/results-and-indicators" TargetMode="External"/><Relationship Id="rId16" Type="http://schemas.openxmlformats.org/officeDocument/2006/relationships/hyperlink" Target="https://ec.europa.eu/neighbourhood-enlargement/dg-near-guidelines-linking-planningprogramming-monitoring-and-evaluation_en" TargetMode="External"/><Relationship Id="rId11" Type="http://schemas.openxmlformats.org/officeDocument/2006/relationships/hyperlink" Target="https://webgate.ec.europa.eu/fpfis/wikis/pages/viewpage.action?pageId=180685980" TargetMode="External"/><Relationship Id="rId32" Type="http://schemas.openxmlformats.org/officeDocument/2006/relationships/hyperlink" Target="http://www.oecd.org/dac/stats/addenda-converged-statistical-reporting-directives.htm" TargetMode="External"/><Relationship Id="rId37" Type="http://schemas.openxmlformats.org/officeDocument/2006/relationships/hyperlink" Target="https://webgate.ec.europa.eu/fpfis/wikis/display/PCM/Guidelines+for+mainstreaming+the+reduction+of+inequality+in+interventions" TargetMode="External"/><Relationship Id="rId53" Type="http://schemas.openxmlformats.org/officeDocument/2006/relationships/hyperlink" Target="https://international-partnerships.ec.europa.eu/document/download/47b7fa2f-d4a2-4cb0-a7e2-865382330c29_en?filename=budget-support-guidelines-2017_en.pdf" TargetMode="External"/><Relationship Id="rId58" Type="http://schemas.openxmlformats.org/officeDocument/2006/relationships/hyperlink" Target="https://webgate.ec.europa.eu/fpfis/wikis/display/NEARGuidelines/DEFINING+THE+INTERVENTION+LOGIC" TargetMode="External"/><Relationship Id="rId74" Type="http://schemas.openxmlformats.org/officeDocument/2006/relationships/hyperlink" Target="https://webgate.ec.europa.eu/fpfis/wikis/display/PCM/Guidance+on+results+and+indicators+for+development" TargetMode="External"/><Relationship Id="rId79" Type="http://schemas.openxmlformats.org/officeDocument/2006/relationships/hyperlink" Target="https://neighbourhood-enlargement.ec.europa.eu/system/files/2022-01/C_2021_8914_COMMISSION_IMPLEMENTING_DECISION_EN.pdf" TargetMode="External"/><Relationship Id="rId102" Type="http://schemas.openxmlformats.org/officeDocument/2006/relationships/hyperlink" Target="https://international-partnerships.ec.europa.eu/knowledge-hub/communicating-and-raising-eu-visibility-guidance-external-actions_en" TargetMode="External"/><Relationship Id="rId5" Type="http://schemas.openxmlformats.org/officeDocument/2006/relationships/numbering" Target="numbering.xml"/><Relationship Id="rId90" Type="http://schemas.openxmlformats.org/officeDocument/2006/relationships/hyperlink" Target="https://europa.eu/capacity4dev/results-and-indicators" TargetMode="External"/><Relationship Id="rId95" Type="http://schemas.openxmlformats.org/officeDocument/2006/relationships/hyperlink" Target="https://webgate.ec.europa.eu/fpfis/wikis/pages/viewpage.action?pageId=192103588" TargetMode="External"/><Relationship Id="rId22" Type="http://schemas.openxmlformats.org/officeDocument/2006/relationships/hyperlink" Target="https://myintracomm.ec.europa.eu/dg/INTPA/eu-development-policy/team_europe/Pages/index.aspx" TargetMode="External"/><Relationship Id="rId27" Type="http://schemas.openxmlformats.org/officeDocument/2006/relationships/footer" Target="footer2.xml"/><Relationship Id="rId43" Type="http://schemas.openxmlformats.org/officeDocument/2006/relationships/hyperlink" Target="https://webgate.ec.europa.eu/fpfis/wikis/display/PCM/Stakeholder+analysis" TargetMode="External"/><Relationship Id="rId48" Type="http://schemas.openxmlformats.org/officeDocument/2006/relationships/hyperlink" Target="https://webgate.ec.europa.eu/europeaid/eval/index.html;jsessionid=KGrLo6fC30Jwrfn9w4PKH4EBoiuH-konYHPWskyksQJAwzkKxbbf!-1727390842?ticket=ST-10232723-gbGztVqdifeSW2M5Z1LtPP78zoV8W8IKrGJ3DeODBzzPfn6XMiBeVOzdTiEqTuDY4rSGEsnE8gRztadQf9v65a1W-rS0vSrmBGYCFknAiFZvRAi-SzUF54zG13CiEzI5nOc2dyLYaH7iT5o8qwyLvgfO6sDHeXJuYtzKpIaQ6EIvlTMDXjF9IHMzL3ySBid5QtUHCpzG" TargetMode="External"/><Relationship Id="rId64" Type="http://schemas.openxmlformats.org/officeDocument/2006/relationships/hyperlink" Target="https://europa.eu/capacity4dev/working-better-together" TargetMode="External"/><Relationship Id="rId69" Type="http://schemas.openxmlformats.org/officeDocument/2006/relationships/hyperlink" Target="https://webgate.ec.europa.eu/fpfis/wikis/display/NEARGuidelines/Steps+in+defining+the+intervention+logic" TargetMode="External"/><Relationship Id="rId80" Type="http://schemas.openxmlformats.org/officeDocument/2006/relationships/hyperlink" Target="https://webgate.ec.europa.eu/fpfis/wikis/display/NEARGuidelines/DEFINING+THE+INDICATORS" TargetMode="External"/><Relationship Id="rId85" Type="http://schemas.openxmlformats.org/officeDocument/2006/relationships/hyperlink" Target="https://webgate.ec.europa.eu/fpfis/wikis/pages/viewpage.action?pageId=528814246" TargetMode="External"/><Relationship Id="rId12" Type="http://schemas.openxmlformats.org/officeDocument/2006/relationships/hyperlink" Target="https://webgate.ec.europa.eu/fpfis/wikis/pages/viewpage.action?pageId=180685982" TargetMode="External"/><Relationship Id="rId17" Type="http://schemas.openxmlformats.org/officeDocument/2006/relationships/hyperlink" Target="https://webgate.ec.europa.eu/fpfis/wikis/display/PCM/" TargetMode="External"/><Relationship Id="rId33" Type="http://schemas.openxmlformats.org/officeDocument/2006/relationships/hyperlink" Target="https://www.oecd.org/dac/environment-development/Revised%20climate%20marker%20handbook_FINAL.pdf" TargetMode="External"/><Relationship Id="rId38" Type="http://schemas.openxmlformats.org/officeDocument/2006/relationships/hyperlink" Target="https://webgate.ec.europa.eu/fpfis/wikis/pages/viewpage.action?pageId=502074431" TargetMode="External"/><Relationship Id="rId59" Type="http://schemas.openxmlformats.org/officeDocument/2006/relationships/hyperlink" Target="https://webgate.ec.europa.eu/fpfis/wikis/pages/viewpage.action?pageId=521638997" TargetMode="External"/><Relationship Id="rId103" Type="http://schemas.openxmlformats.org/officeDocument/2006/relationships/hyperlink" Target="https://international-partnerships.ec.europa.eu/document/download/47b7fa2f-d4a2-4cb0-a7e2-865382330c29_en?filename=budget-support-guidelines-2017_en.pdf" TargetMode="External"/><Relationship Id="rId20" Type="http://schemas.openxmlformats.org/officeDocument/2006/relationships/hyperlink" Target="https://ec.europa.eu/neighbourhood-enlargement/system/files/2022-01/C_2021_8914_COMMISSION_IMPLEMENTING_DECISION_EN.pdf" TargetMode="External"/><Relationship Id="rId41" Type="http://schemas.openxmlformats.org/officeDocument/2006/relationships/hyperlink" Target="https://webgate.ec.europa.eu/fpfis/wikis/display/PCM/Problem+and+objective+tree" TargetMode="External"/><Relationship Id="rId54" Type="http://schemas.openxmlformats.org/officeDocument/2006/relationships/hyperlink" Target="https://international-partnerships.ec.europa.eu/document/download/47b7fa2f-d4a2-4cb0-a7e2-865382330c29_en?filename=budget-support-guidelines-2017_en.pdf" TargetMode="External"/><Relationship Id="rId62" Type="http://schemas.openxmlformats.org/officeDocument/2006/relationships/hyperlink" Target="https://webgate.ec.europa.eu/fpfis/wikis/pages/viewpage.action?pageId=528814246" TargetMode="External"/><Relationship Id="rId70" Type="http://schemas.openxmlformats.org/officeDocument/2006/relationships/hyperlink" Target="https://webgate.ec.europa.eu/fpfis/wikis/display/NEARGuidelines/Steps+in+defining+the+intervention+logic" TargetMode="External"/><Relationship Id="rId75" Type="http://schemas.openxmlformats.org/officeDocument/2006/relationships/hyperlink" Target="https://webgate.ec.europa.eu/fpfis/wikis/display/NEARGuidelines/DEFINING+THE+INTERVENTION+LOGIC" TargetMode="External"/><Relationship Id="rId83" Type="http://schemas.openxmlformats.org/officeDocument/2006/relationships/hyperlink" Target="https://europa.eu/capacity4dev/parau/eu-rfi" TargetMode="External"/><Relationship Id="rId88" Type="http://schemas.openxmlformats.org/officeDocument/2006/relationships/hyperlink" Target="https://webgate.ec.europa.eu/fpfis/wikis/display/NEARGuidelines/Steps+in+defining+the+intervention+logic" TargetMode="External"/><Relationship Id="rId91" Type="http://schemas.openxmlformats.org/officeDocument/2006/relationships/hyperlink" Target="https://ec.europa.eu/europeaid/budget-support-guidelines_en" TargetMode="External"/><Relationship Id="rId96" Type="http://schemas.openxmlformats.org/officeDocument/2006/relationships/hyperlink" Target="https://webgate.ec.europa.eu/fpfis/wikis/pages/viewpage.action?pageId=18504827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yintracomm.ec.europa.eu/sg/Documents/commission_style_guide.pdf" TargetMode="External"/><Relationship Id="rId23" Type="http://schemas.openxmlformats.org/officeDocument/2006/relationships/hyperlink" Target="https://europa.eu/capacity4dev/public-environment-climate/documents/new-guidelines-integrating-environment-and-climate-change-eu-international-cooperation-0" TargetMode="External"/><Relationship Id="rId28" Type="http://schemas.openxmlformats.org/officeDocument/2006/relationships/header" Target="header3.xml"/><Relationship Id="rId36" Type="http://schemas.openxmlformats.org/officeDocument/2006/relationships/hyperlink" Target="https://myintracomm.ec.europa.eu/DG/INTPA/devco-management/programming/Pages/index.aspx" TargetMode="External"/><Relationship Id="rId49" Type="http://schemas.openxmlformats.org/officeDocument/2006/relationships/hyperlink" Target="https://ec.europa.eu/international-partnerships/strategic-evaluation-reports_en" TargetMode="External"/><Relationship Id="rId57" Type="http://schemas.openxmlformats.org/officeDocument/2006/relationships/hyperlink" Target="https://webgate.ec.europa.eu/fpfis/wikis/display/devcoiskb/Logframes+and+Monitoring" TargetMode="External"/><Relationship Id="rId10" Type="http://schemas.openxmlformats.org/officeDocument/2006/relationships/endnotes" Target="endnotes.xml"/><Relationship Id="rId31" Type="http://schemas.openxmlformats.org/officeDocument/2006/relationships/hyperlink" Target="http://www.oecd.org/dac/financing-sustainable-development/development-finance-standards/annex2.htm" TargetMode="External"/><Relationship Id="rId44" Type="http://schemas.openxmlformats.org/officeDocument/2006/relationships/hyperlink" Target="https://webgate.ec.europa.eu/fpfis/wikis/display/PCM/Toolkit+for+capacity+development" TargetMode="External"/><Relationship Id="rId52" Type="http://schemas.openxmlformats.org/officeDocument/2006/relationships/hyperlink" Target="https://international-partnerships.ec.europa.eu/document/download/47b7fa2f-d4a2-4cb0-a7e2-865382330c29_en?filename=budget-support-guidelines-2017_en.pdf" TargetMode="External"/><Relationship Id="rId60" Type="http://schemas.openxmlformats.org/officeDocument/2006/relationships/hyperlink" Target="https://webgate.ec.europa.eu/fpfis/wikis/pages/viewpage.action?pageId=530153584" TargetMode="External"/><Relationship Id="rId65" Type="http://schemas.openxmlformats.org/officeDocument/2006/relationships/hyperlink" Target="https://webgate.ec.europa.eu/fpfis/wikis/display/PCM/Resource+page%3A+Gender+Equality+and+Non-discrimination" TargetMode="External"/><Relationship Id="rId73" Type="http://schemas.openxmlformats.org/officeDocument/2006/relationships/hyperlink" Target="https://webgate.ec.europa.eu/fpfis/wikis/pages/viewpage.action?pageId=491556301" TargetMode="External"/><Relationship Id="rId78" Type="http://schemas.openxmlformats.org/officeDocument/2006/relationships/hyperlink" Target="https://eur-lex.europa.eu/legal-content/EN/TXT/PDF/?uri=CELEX:32021R1529&amp;from=EN" TargetMode="External"/><Relationship Id="rId81" Type="http://schemas.openxmlformats.org/officeDocument/2006/relationships/hyperlink" Target="https://webgate.ec.europa.eu/fpfis/wikis/pages/viewpage.action?spaceKey=PCM&amp;title=Guidance+on+internal+monitoring+for+results" TargetMode="External"/><Relationship Id="rId86" Type="http://schemas.openxmlformats.org/officeDocument/2006/relationships/hyperlink" Target="mailto:NEAR-EVAL-MONITORING@ec.europa.eu" TargetMode="External"/><Relationship Id="rId94" Type="http://schemas.openxmlformats.org/officeDocument/2006/relationships/hyperlink" Target="https://webgate.ec.europa.eu/fpfis/wikis/pages/viewpage.action?pageId=192103588" TargetMode="External"/><Relationship Id="rId99" Type="http://schemas.openxmlformats.org/officeDocument/2006/relationships/hyperlink" Target="https://webgate.ec.europa.eu/fpfis/wikis/display/NEARGuidelines/MONITORING+FOR+RESULTS" TargetMode="External"/><Relationship Id="rId101" Type="http://schemas.openxmlformats.org/officeDocument/2006/relationships/hyperlink" Target="https://webgate.ec.europa.eu/europeaid/eva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gate.ec.europa.eu/fpfis/wikis/pages/viewpage.action?pageId=180685986" TargetMode="External"/><Relationship Id="rId18" Type="http://schemas.openxmlformats.org/officeDocument/2006/relationships/hyperlink" Target="https://webgate.ec.europa.eu/fpfis/wikis/spaces/viewspace.action?key=NEARGuidelines" TargetMode="External"/><Relationship Id="rId39" Type="http://schemas.openxmlformats.org/officeDocument/2006/relationships/hyperlink" Target="https://webgate.ec.europa.eu/fpfis/wikis/display/PCM/Guidance+for+conflict+analysis" TargetMode="External"/><Relationship Id="rId34" Type="http://schemas.openxmlformats.org/officeDocument/2006/relationships/hyperlink" Target="http://www.cc.cec/wikis/display/crisknowledgebase/DAC+-+Chapter+3" TargetMode="External"/><Relationship Id="rId50" Type="http://schemas.openxmlformats.org/officeDocument/2006/relationships/hyperlink" Target="https://international-partnerships.ec.europa.eu/document/download/47b7fa2f-d4a2-4cb0-a7e2-865382330c29_en?filename=budget-support-guidelines-2017_en.pdf" TargetMode="External"/><Relationship Id="rId55" Type="http://schemas.openxmlformats.org/officeDocument/2006/relationships/hyperlink" Target="https://webgate.ec.europa.eu/fpfis/wikis/display/NEARGuidelines/Steps+in+defining+the+intervention+logic" TargetMode="External"/><Relationship Id="rId76" Type="http://schemas.openxmlformats.org/officeDocument/2006/relationships/hyperlink" Target="https://webgate.ec.europa.eu/fpfis/wikis/pages/viewpage.action?pageId=521638997" TargetMode="External"/><Relationship Id="rId97" Type="http://schemas.openxmlformats.org/officeDocument/2006/relationships/hyperlink" Target="https://international-partnerships.ec.europa.eu/document/download/47b7fa2f-d4a2-4cb0-a7e2-865382330c29_en?filename=budget-support-guidelines-2017_en.pdf"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ebgate.ec.europa.eu/fpfis/wikis/pages/viewpage.action?pageId=528814246" TargetMode="External"/><Relationship Id="rId92" Type="http://schemas.openxmlformats.org/officeDocument/2006/relationships/hyperlink" Target="https://webgate.ec.europa.eu/fpfis/wikis/download/attachments/528814246/Working%20Paper%20on%20Budget%20Support_Intervention%20Logic%20and%20Indicators%20FINAL.pdf?version=1&amp;modificationDate=1613658130230&amp;api=v2"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eader" Target="header1.xml"/><Relationship Id="rId40" Type="http://schemas.openxmlformats.org/officeDocument/2006/relationships/hyperlink" Target="https://webgate.ec.europa.eu/fpfis/wikis/display/PCM/Resource+page%3A+Gender+Equality+and+Non-discrimination" TargetMode="External"/><Relationship Id="rId45" Type="http://schemas.openxmlformats.org/officeDocument/2006/relationships/hyperlink" Target="https://webgate.ec.europa.eu/fpfis/wikis/display/PCM/Resource+package+on+gender+mainstreaming+in+EU+development+cooperation" TargetMode="External"/><Relationship Id="rId66" Type="http://schemas.openxmlformats.org/officeDocument/2006/relationships/hyperlink" Target="https://webgate.ec.europa.eu/fpfis/wikis/display/PCM/Guidance+for+conflict+analysis" TargetMode="External"/><Relationship Id="rId87" Type="http://schemas.openxmlformats.org/officeDocument/2006/relationships/hyperlink" Target="https://webgate.ec.europa.eu/fpfis/wikis/display/devcoiskb/Logframes+and+Monitoring" TargetMode="External"/><Relationship Id="rId61" Type="http://schemas.openxmlformats.org/officeDocument/2006/relationships/hyperlink" Target="https://webgate.ec.europa.eu/fpfis/wikis/download/attachments/528814246/Working%20Paper%20on%20Budget%20Support_Intervention%20Logic%20and%20Indicators%20FINAL.pdf?version=1&amp;modificationDate=1613658130230&amp;api=v2" TargetMode="External"/><Relationship Id="rId82" Type="http://schemas.openxmlformats.org/officeDocument/2006/relationships/hyperlink" Target="https://webgate.ec.europa.eu/fpfis/wikis/pages/viewpage.action?pageId=528814246" TargetMode="External"/><Relationship Id="rId19" Type="http://schemas.openxmlformats.org/officeDocument/2006/relationships/hyperlink" Target="https://webgate.ec.europa.eu/fpfis/wikis/pages/viewpage.action?pageId=617316489" TargetMode="External"/><Relationship Id="rId14" Type="http://schemas.openxmlformats.org/officeDocument/2006/relationships/hyperlink" Target="https://publications.europa.eu/code/en/en-000300.htm" TargetMode="External"/><Relationship Id="rId30" Type="http://schemas.openxmlformats.org/officeDocument/2006/relationships/image" Target="media/image1.jpeg"/><Relationship Id="rId35" Type="http://schemas.openxmlformats.org/officeDocument/2006/relationships/hyperlink" Target="https://eeas.europa.eu/sites/default/files/eu-asian_connectivity_factsheet_september_2019.pdf_final.pdf" TargetMode="External"/><Relationship Id="rId56" Type="http://schemas.openxmlformats.org/officeDocument/2006/relationships/hyperlink" Target="https://webgate.ec.europa.eu/fpfis/wikis/display/PCM/Logical+Framework+Approach+-+LFA" TargetMode="External"/><Relationship Id="rId77" Type="http://schemas.openxmlformats.org/officeDocument/2006/relationships/hyperlink" Target="https://webgate.ec.europa.eu/fpfis/wikis/pages/viewpage.action?pageId=530153584" TargetMode="External"/><Relationship Id="rId100" Type="http://schemas.openxmlformats.org/officeDocument/2006/relationships/hyperlink" Target="https://webgate.ec.europa.eu/europeaid/rom/index.html"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nternational-partnerships.ec.europa.eu/document/download/47b7fa2f-d4a2-4cb0-a7e2-865382330c29_en?filename=budget-support-guidelines-2017_en.pdf" TargetMode="External"/><Relationship Id="rId72" Type="http://schemas.openxmlformats.org/officeDocument/2006/relationships/hyperlink" Target="https://webgate.ec.europa.eu/fpfis/wikis/display/PCM/Logical+framework+approach+and+logical+framework+matrix" TargetMode="External"/><Relationship Id="rId93" Type="http://schemas.openxmlformats.org/officeDocument/2006/relationships/hyperlink" Target="https://neighbourhood-enlargement.ec.europa.eu/funding-and-technical-assistance/twinning_en" TargetMode="External"/><Relationship Id="rId98" Type="http://schemas.openxmlformats.org/officeDocument/2006/relationships/hyperlink" Target="https://webgate.ec.europa.eu/fpfis/wikis/display/PCM/Guidance+on+internal+monitoring+for+results" TargetMode="External"/><Relationship Id="rId3" Type="http://schemas.openxmlformats.org/officeDocument/2006/relationships/customXml" Target="../customXml/item3.xml"/><Relationship Id="rId25" Type="http://schemas.openxmlformats.org/officeDocument/2006/relationships/header" Target="header2.xml"/><Relationship Id="rId46" Type="http://schemas.openxmlformats.org/officeDocument/2006/relationships/hyperlink" Target="https://webgate.ec.europa.eu/fpfis/wikis/display/PCM/Guidance+for+conflict+analysis" TargetMode="External"/><Relationship Id="rId67" Type="http://schemas.openxmlformats.org/officeDocument/2006/relationships/hyperlink" Target="https://webgate.ec.europa.eu/fpfis/wikis/display/PCM/The+Human+Rights+Based+Approac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dg/INTPA/eu-development-policy/budget-support-public-finance-domestic-revenue/Documents/technical-notes-2a4/2A4%20-%20N.16%20-%20Gender%20Responsive%20Budgeting%20-%2002-2019.pdf" TargetMode="External"/><Relationship Id="rId13" Type="http://schemas.openxmlformats.org/officeDocument/2006/relationships/hyperlink" Target="https://neighbourhood-enlargement.ec.europa.eu/system/files/2020-09/twinning_manual_2017_update_2020.pdf" TargetMode="External"/><Relationship Id="rId3" Type="http://schemas.openxmlformats.org/officeDocument/2006/relationships/hyperlink" Target="https://www.oecd.org/development/financing-sustainable-development/development-finance-standards/dacandcrscodelists.htm" TargetMode="External"/><Relationship Id="rId7" Type="http://schemas.openxmlformats.org/officeDocument/2006/relationships/hyperlink" Target="https://neighbourhood-enlargement.ec.europa.eu/system/files/2020-10/green_agenda_for_the_western_balkans_en.pdf" TargetMode="External"/><Relationship Id="rId12" Type="http://schemas.openxmlformats.org/officeDocument/2006/relationships/hyperlink" Target="https://www.sanctionsmap.eu/" TargetMode="External"/><Relationship Id="rId2" Type="http://schemas.openxmlformats.org/officeDocument/2006/relationships/hyperlink" Target="https://webgate.ec.europa.eu/fpfis/wikis/display/PCM/Glossary" TargetMode="External"/><Relationship Id="rId16" Type="http://schemas.openxmlformats.org/officeDocument/2006/relationships/hyperlink" Target="https://webgate.ec.europa.eu/fpfis/wikis/display/PCM/Concept+of+intervention" TargetMode="External"/><Relationship Id="rId1" Type="http://schemas.openxmlformats.org/officeDocument/2006/relationships/hyperlink" Target="https://webgate.ec.europa.eu/fpfis/wikis/display/PCM/Implementation" TargetMode="External"/><Relationship Id="rId6" Type="http://schemas.openxmlformats.org/officeDocument/2006/relationships/hyperlink" Target="https://ec.europa.eu/info/strategy/priorities-2019-2024/stronger-europe-world_en" TargetMode="External"/><Relationship Id="rId11" Type="http://schemas.openxmlformats.org/officeDocument/2006/relationships/hyperlink" Target="https://webgate.ec.testa.eu/Ares/document/show.do?documentId=080166e5d8912b34&amp;timestamp=1619447838120" TargetMode="External"/><Relationship Id="rId5" Type="http://schemas.openxmlformats.org/officeDocument/2006/relationships/hyperlink" Target="https://scalingupnutrition.org/wp-content/uploads/2020/12/OECD_PolicyMarkerNutrition.pdf" TargetMode="External"/><Relationship Id="rId15" Type="http://schemas.openxmlformats.org/officeDocument/2006/relationships/hyperlink" Target="https://europa.eu/capacity4dev/evaluation_guidelines/wiki/disseminating-evaluations" TargetMode="External"/><Relationship Id="rId10" Type="http://schemas.openxmlformats.org/officeDocument/2006/relationships/hyperlink" Target="https://myintracomm.ec.europa.eu/dg/near/whatwedo/monitoring-evaluation-results/Pages/index.aspx" TargetMode="External"/><Relationship Id="rId4" Type="http://schemas.openxmlformats.org/officeDocument/2006/relationships/hyperlink" Target="https://www.oecd.org/development/financing-sustainable-development/development-finance-standards/" TargetMode="External"/><Relationship Id="rId9" Type="http://schemas.openxmlformats.org/officeDocument/2006/relationships/hyperlink" Target="https://myintracomm.ec.europa.eu/dg/ENER/howwedoit/PublishingImages/Pages/Internal%20control/Internal-Control-Newsletter/rm_implementationguide_en.pdf" TargetMode="External"/><Relationship Id="rId14" Type="http://schemas.openxmlformats.org/officeDocument/2006/relationships/hyperlink" Target="https://webgate.ec.europa.eu/fpfis/wikis/pages/viewpage.action?pageId=192103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456E954F295643A4D56DB80A891A75" ma:contentTypeVersion="6" ma:contentTypeDescription="Create a new document." ma:contentTypeScope="" ma:versionID="cc37c3f1ffc6b07216008caae9bd1532">
  <xsd:schema xmlns:xsd="http://www.w3.org/2001/XMLSchema" xmlns:xs="http://www.w3.org/2001/XMLSchema" xmlns:p="http://schemas.microsoft.com/office/2006/metadata/properties" xmlns:ns2="115f1a5b-f9f2-496c-97f3-213b944d986b" xmlns:ns3="836f24d0-5275-4065-a587-24ba64a9a3bc" targetNamespace="http://schemas.microsoft.com/office/2006/metadata/properties" ma:root="true" ma:fieldsID="0475dad7468d436f6eaf54358774e4f5" ns2:_="" ns3:_="">
    <xsd:import namespace="115f1a5b-f9f2-496c-97f3-213b944d986b"/>
    <xsd:import namespace="836f24d0-5275-4065-a587-24ba64a9a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f1a5b-f9f2-496c-97f3-213b944d9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f24d0-5275-4065-a587-24ba64a9a3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C06E-7F5C-4172-8736-AEC8C70E3135}">
  <ds:schemaRefs>
    <ds:schemaRef ds:uri="http://schemas.microsoft.com/sharepoint/v3/contenttype/forms"/>
  </ds:schemaRefs>
</ds:datastoreItem>
</file>

<file path=customXml/itemProps2.xml><?xml version="1.0" encoding="utf-8"?>
<ds:datastoreItem xmlns:ds="http://schemas.openxmlformats.org/officeDocument/2006/customXml" ds:itemID="{98B42CC2-1E52-45E9-98DF-AE3B085AF8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D64131-7E76-4349-B290-4919F70BA8EE}">
  <ds:schemaRefs>
    <ds:schemaRef ds:uri="http://schemas.openxmlformats.org/officeDocument/2006/bibliography"/>
  </ds:schemaRefs>
</ds:datastoreItem>
</file>

<file path=customXml/itemProps4.xml><?xml version="1.0" encoding="utf-8"?>
<ds:datastoreItem xmlns:ds="http://schemas.openxmlformats.org/officeDocument/2006/customXml" ds:itemID="{EFB462DE-8656-4855-A74D-D68869B8C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f1a5b-f9f2-496c-97f3-213b944d986b"/>
    <ds:schemaRef ds:uri="836f24d0-5275-4065-a587-24ba64a9a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19311</Words>
  <Characters>107565</Characters>
  <Application>Microsoft Office Word</Application>
  <DocSecurity>0</DocSecurity>
  <Lines>2689</Lines>
  <Paragraphs>1691</Paragraphs>
  <ScaleCrop>false</ScaleCrop>
  <HeadingPairs>
    <vt:vector size="2" baseType="variant">
      <vt:variant>
        <vt:lpstr>Title</vt:lpstr>
      </vt:variant>
      <vt:variant>
        <vt:i4>1</vt:i4>
      </vt:variant>
    </vt:vector>
  </HeadingPairs>
  <TitlesOfParts>
    <vt:vector size="1" baseType="lpstr">
      <vt:lpstr>Draft Action Document Template and Instructions</vt:lpstr>
    </vt:vector>
  </TitlesOfParts>
  <Company>European Commission</Company>
  <LinksUpToDate>false</LinksUpToDate>
  <CharactersWithSpaces>125185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Action Document Template and Instructions</dc:title>
  <dc:subject/>
  <dc:creator>LUCENO CARRACEDO Eduardo (NEAR)</dc:creator>
  <cp:keywords/>
  <dc:description/>
  <cp:lastModifiedBy>CASCAVILLA Alessandro (NEAR)</cp:lastModifiedBy>
  <cp:revision>2</cp:revision>
  <dcterms:created xsi:type="dcterms:W3CDTF">2022-10-24T16:48:00Z</dcterms:created>
  <dcterms:modified xsi:type="dcterms:W3CDTF">2022-10-24T16:48:00Z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0x0101008A456E954F295643A4D56DB80A891A75</vt:lpwstr>
  </property>
  <property fmtid="{D5CDD505-2E9C-101B-9397-08002B2CF9AE}" pid="3" name="MSIP_Label_6bd9ddd1-4d20-43f6-abfa-fc3c07406f94_Enabled">
    <vt:lpwstr>true</vt:lpwstr>
  </property>
  <property fmtid="{D5CDD505-2E9C-101B-9397-08002B2CF9AE}" pid="4" name="MSIP_Label_6bd9ddd1-4d20-43f6-abfa-fc3c07406f94_SetDate">
    <vt:lpwstr>2022-06-13T08:13:18Z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20f04de8-f938-4ee3-a8b5-3ddea05d7043</vt:lpwstr>
  </property>
  <property fmtid="{D5CDD505-2E9C-101B-9397-08002B2CF9AE}" pid="9" name="MSIP_Label_6bd9ddd1-4d20-43f6-abfa-fc3c07406f94_ContentBits">
    <vt:lpwstr>0</vt:lpwstr>
  </property>
</Properties>
</file>